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90B9F" w14:textId="77777777" w:rsidR="00280579" w:rsidRDefault="00280579" w:rsidP="0007316E">
      <w:pPr>
        <w:spacing w:line="259" w:lineRule="auto"/>
        <w:ind w:left="851" w:right="8" w:hanging="284"/>
        <w:jc w:val="left"/>
        <w:rPr>
          <w:rFonts w:ascii="Arial" w:hAnsi="Arial" w:cs="Arial"/>
          <w:b/>
          <w:bCs/>
          <w:sz w:val="22"/>
          <w:lang w:val="en-GB"/>
        </w:rPr>
      </w:pPr>
    </w:p>
    <w:p w14:paraId="78588E70" w14:textId="77777777" w:rsidR="00AE306F" w:rsidRDefault="00AE306F" w:rsidP="0007316E">
      <w:pPr>
        <w:spacing w:line="259" w:lineRule="auto"/>
        <w:ind w:left="851" w:right="8" w:hanging="284"/>
        <w:jc w:val="left"/>
        <w:rPr>
          <w:rFonts w:ascii="Arial" w:hAnsi="Arial" w:cs="Arial"/>
          <w:b/>
          <w:bCs/>
          <w:sz w:val="22"/>
          <w:lang w:val="en-GB"/>
        </w:rPr>
      </w:pPr>
    </w:p>
    <w:p w14:paraId="56218A20" w14:textId="7605EDD9" w:rsidR="00A34E7B" w:rsidRDefault="002337C9" w:rsidP="0007316E">
      <w:pPr>
        <w:spacing w:line="259" w:lineRule="auto"/>
        <w:ind w:left="851" w:right="8" w:hanging="284"/>
        <w:jc w:val="left"/>
        <w:rPr>
          <w:rFonts w:ascii="Arial" w:hAnsi="Arial" w:cs="Arial"/>
          <w:b/>
          <w:bCs/>
          <w:sz w:val="22"/>
          <w:lang w:val="en-GB"/>
        </w:rPr>
      </w:pPr>
      <w:commentRangeStart w:id="0"/>
      <w:r w:rsidRPr="002337C9">
        <w:rPr>
          <w:rFonts w:ascii="Arial" w:hAnsi="Arial" w:cs="Arial"/>
          <w:b/>
          <w:bCs/>
          <w:sz w:val="22"/>
          <w:lang w:val="en-GB"/>
        </w:rPr>
        <w:t>APPENDIX 1</w:t>
      </w:r>
      <w:r w:rsidR="005247EB">
        <w:rPr>
          <w:rFonts w:ascii="Arial" w:hAnsi="Arial" w:cs="Arial"/>
          <w:b/>
          <w:bCs/>
          <w:sz w:val="22"/>
          <w:lang w:val="en-GB"/>
        </w:rPr>
        <w:t xml:space="preserve"> ENG version</w:t>
      </w:r>
      <w:r w:rsidR="00280579">
        <w:rPr>
          <w:rFonts w:ascii="Arial" w:hAnsi="Arial" w:cs="Arial"/>
          <w:b/>
          <w:bCs/>
          <w:sz w:val="22"/>
          <w:lang w:val="en-GB"/>
        </w:rPr>
        <w:t xml:space="preserve"> ( “SCCs”)</w:t>
      </w:r>
      <w:commentRangeEnd w:id="0"/>
      <w:r w:rsidR="006A138F">
        <w:rPr>
          <w:rStyle w:val="Odwoaniedokomentarza"/>
          <w:rFonts w:ascii="Arial" w:hAnsi="Arial" w:cs="Arial"/>
          <w:b/>
          <w:bCs/>
          <w:sz w:val="22"/>
          <w:szCs w:val="22"/>
          <w:lang w:val="en-GB"/>
        </w:rPr>
        <w:commentReference w:id="0"/>
      </w:r>
    </w:p>
    <w:p w14:paraId="3575B65C" w14:textId="77777777" w:rsidR="00E05B11" w:rsidRPr="002337C9" w:rsidRDefault="00E05B11" w:rsidP="0007316E">
      <w:pPr>
        <w:spacing w:line="259" w:lineRule="auto"/>
        <w:ind w:left="851" w:right="8" w:hanging="284"/>
        <w:jc w:val="left"/>
        <w:rPr>
          <w:rFonts w:ascii="Arial" w:hAnsi="Arial" w:cs="Arial"/>
          <w:b/>
          <w:bCs/>
          <w:sz w:val="22"/>
          <w:lang w:val="en-GB"/>
        </w:rPr>
      </w:pPr>
    </w:p>
    <w:p w14:paraId="099C3B4A" w14:textId="77777777" w:rsidR="00DD5ABD" w:rsidRDefault="002337C9" w:rsidP="0007316E">
      <w:pPr>
        <w:spacing w:line="259" w:lineRule="auto"/>
        <w:ind w:left="851" w:right="8" w:hanging="284"/>
        <w:jc w:val="left"/>
        <w:rPr>
          <w:rFonts w:ascii="Arial" w:hAnsi="Arial" w:cs="Arial"/>
          <w:sz w:val="22"/>
          <w:lang w:val="en-GB"/>
        </w:rPr>
      </w:pPr>
      <w:r w:rsidRPr="002337C9">
        <w:rPr>
          <w:rFonts w:ascii="Arial" w:hAnsi="Arial" w:cs="Arial"/>
          <w:sz w:val="22"/>
          <w:lang w:val="en-GB"/>
        </w:rPr>
        <w:tab/>
      </w:r>
    </w:p>
    <w:p w14:paraId="45859044" w14:textId="1A34D17E" w:rsidR="008C6A60" w:rsidRPr="008C6A60" w:rsidRDefault="002337C9" w:rsidP="0007316E">
      <w:pPr>
        <w:pStyle w:val="Akapitzlist"/>
        <w:numPr>
          <w:ilvl w:val="0"/>
          <w:numId w:val="55"/>
        </w:numPr>
        <w:spacing w:line="276" w:lineRule="auto"/>
        <w:ind w:left="851" w:right="0" w:hanging="284"/>
        <w:jc w:val="left"/>
        <w:rPr>
          <w:rFonts w:ascii="Arial" w:hAnsi="Arial" w:cs="Arial"/>
          <w:sz w:val="22"/>
          <w:lang w:val="en-GB"/>
        </w:rPr>
      </w:pPr>
      <w:r w:rsidRPr="008C6A60">
        <w:rPr>
          <w:rFonts w:ascii="Arial" w:hAnsi="Arial" w:cs="Arial"/>
          <w:b/>
          <w:bCs/>
          <w:sz w:val="22"/>
          <w:lang w:val="en-GB"/>
        </w:rPr>
        <w:t>These Controller-to-Controller Standard Contractual Clauses (“SCCs”) form</w:t>
      </w:r>
      <w:r w:rsidR="00185E05" w:rsidRPr="008C6A60">
        <w:rPr>
          <w:rFonts w:ascii="Arial" w:hAnsi="Arial" w:cs="Arial"/>
          <w:b/>
          <w:bCs/>
          <w:sz w:val="22"/>
          <w:lang w:val="en-GB"/>
        </w:rPr>
        <w:t xml:space="preserve"> </w:t>
      </w:r>
      <w:r w:rsidR="001364B9">
        <w:rPr>
          <w:rFonts w:ascii="Arial" w:hAnsi="Arial" w:cs="Arial"/>
          <w:b/>
          <w:bCs/>
          <w:sz w:val="22"/>
          <w:lang w:val="en-GB"/>
        </w:rPr>
        <w:t xml:space="preserve">an integral </w:t>
      </w:r>
      <w:r w:rsidRPr="008C6A60">
        <w:rPr>
          <w:rFonts w:ascii="Arial" w:hAnsi="Arial" w:cs="Arial"/>
          <w:b/>
          <w:bCs/>
          <w:sz w:val="22"/>
          <w:lang w:val="en-GB"/>
        </w:rPr>
        <w:t xml:space="preserve">part of the Memorandum between the Parties </w:t>
      </w:r>
      <w:r w:rsidR="008C6A60">
        <w:rPr>
          <w:rFonts w:ascii="Arial" w:hAnsi="Arial" w:cs="Arial"/>
          <w:b/>
          <w:bCs/>
          <w:sz w:val="22"/>
          <w:lang w:val="en-GB"/>
        </w:rPr>
        <w:t xml:space="preserve">(SGGW and </w:t>
      </w:r>
      <w:r w:rsidR="008C6A60" w:rsidRPr="008C6A60">
        <w:rPr>
          <w:rFonts w:ascii="Arial" w:hAnsi="Arial" w:cs="Arial"/>
          <w:b/>
          <w:bCs/>
          <w:color w:val="EE0000"/>
          <w:sz w:val="22"/>
          <w:lang w:val="en-GB"/>
        </w:rPr>
        <w:t>XXXX</w:t>
      </w:r>
      <w:r w:rsidR="008C6A60">
        <w:rPr>
          <w:rFonts w:ascii="Arial" w:hAnsi="Arial" w:cs="Arial"/>
          <w:b/>
          <w:bCs/>
          <w:sz w:val="22"/>
          <w:lang w:val="en-GB"/>
        </w:rPr>
        <w:t xml:space="preserve">) </w:t>
      </w:r>
      <w:r w:rsidR="009F19ED">
        <w:rPr>
          <w:rFonts w:ascii="Arial" w:hAnsi="Arial" w:cs="Arial"/>
          <w:b/>
          <w:bCs/>
          <w:sz w:val="22"/>
          <w:lang w:val="en-GB"/>
        </w:rPr>
        <w:t xml:space="preserve">and </w:t>
      </w:r>
      <w:r w:rsidRPr="008C6A60">
        <w:rPr>
          <w:rFonts w:ascii="Arial" w:hAnsi="Arial" w:cs="Arial"/>
          <w:b/>
          <w:bCs/>
          <w:sz w:val="22"/>
          <w:lang w:val="en-GB"/>
        </w:rPr>
        <w:t>are incorporated by reference therein</w:t>
      </w:r>
      <w:r w:rsidRPr="008C6A60">
        <w:rPr>
          <w:rFonts w:ascii="Arial" w:hAnsi="Arial" w:cs="Arial"/>
          <w:sz w:val="22"/>
          <w:lang w:val="en-GB"/>
        </w:rPr>
        <w:t>.</w:t>
      </w:r>
    </w:p>
    <w:p w14:paraId="10542265" w14:textId="77777777" w:rsidR="008C6A60" w:rsidRDefault="008C6A60" w:rsidP="0007316E">
      <w:pPr>
        <w:spacing w:line="276" w:lineRule="auto"/>
        <w:ind w:left="851" w:right="0" w:hanging="284"/>
        <w:jc w:val="left"/>
        <w:rPr>
          <w:rFonts w:ascii="Arial" w:hAnsi="Arial" w:cs="Arial"/>
          <w:sz w:val="22"/>
          <w:lang w:val="en-GB"/>
        </w:rPr>
      </w:pPr>
    </w:p>
    <w:p w14:paraId="264C0D1A" w14:textId="77558A1D" w:rsidR="002337C9" w:rsidRPr="008C6A60" w:rsidRDefault="002337C9" w:rsidP="0007316E">
      <w:pPr>
        <w:pStyle w:val="Akapitzlist"/>
        <w:numPr>
          <w:ilvl w:val="0"/>
          <w:numId w:val="55"/>
        </w:numPr>
        <w:spacing w:line="276" w:lineRule="auto"/>
        <w:ind w:left="851" w:right="0" w:hanging="284"/>
        <w:jc w:val="left"/>
        <w:rPr>
          <w:rFonts w:ascii="Arial" w:hAnsi="Arial" w:cs="Arial"/>
          <w:sz w:val="22"/>
          <w:lang w:val="en-GB"/>
        </w:rPr>
      </w:pPr>
      <w:r w:rsidRPr="008C6A60">
        <w:rPr>
          <w:rFonts w:ascii="Arial" w:hAnsi="Arial" w:cs="Arial"/>
          <w:sz w:val="22"/>
          <w:lang w:val="en-GB"/>
        </w:rPr>
        <w:t xml:space="preserve">In the event </w:t>
      </w:r>
      <w:r w:rsidR="009F19ED">
        <w:rPr>
          <w:rFonts w:ascii="Arial" w:hAnsi="Arial" w:cs="Arial"/>
          <w:sz w:val="22"/>
          <w:lang w:val="en-GB"/>
        </w:rPr>
        <w:t>of</w:t>
      </w:r>
      <w:r w:rsidRPr="008C6A60">
        <w:rPr>
          <w:rFonts w:ascii="Arial" w:hAnsi="Arial" w:cs="Arial"/>
          <w:sz w:val="22"/>
          <w:lang w:val="en-GB"/>
        </w:rPr>
        <w:t xml:space="preserve"> any conflict between the terms of </w:t>
      </w:r>
      <w:r w:rsidR="009F19ED">
        <w:rPr>
          <w:rFonts w:ascii="Arial" w:hAnsi="Arial" w:cs="Arial"/>
          <w:sz w:val="22"/>
          <w:lang w:val="en-GB"/>
        </w:rPr>
        <w:t xml:space="preserve">these </w:t>
      </w:r>
      <w:r w:rsidRPr="008C6A60">
        <w:rPr>
          <w:rFonts w:ascii="Arial" w:hAnsi="Arial" w:cs="Arial"/>
          <w:sz w:val="22"/>
          <w:lang w:val="en-GB"/>
        </w:rPr>
        <w:t xml:space="preserve"> SCCs and the Memorandum, the terms of </w:t>
      </w:r>
      <w:r w:rsidR="009F19ED">
        <w:rPr>
          <w:rFonts w:ascii="Arial" w:hAnsi="Arial" w:cs="Arial"/>
          <w:sz w:val="22"/>
          <w:lang w:val="en-GB"/>
        </w:rPr>
        <w:t>these</w:t>
      </w:r>
      <w:r w:rsidR="00FE37B2">
        <w:rPr>
          <w:rFonts w:ascii="Arial" w:hAnsi="Arial" w:cs="Arial"/>
          <w:sz w:val="22"/>
          <w:lang w:val="en-GB"/>
        </w:rPr>
        <w:t xml:space="preserve"> </w:t>
      </w:r>
      <w:r w:rsidRPr="008C6A60">
        <w:rPr>
          <w:rFonts w:ascii="Arial" w:hAnsi="Arial" w:cs="Arial"/>
          <w:sz w:val="22"/>
          <w:lang w:val="en-GB"/>
        </w:rPr>
        <w:t xml:space="preserve">SCCs </w:t>
      </w:r>
      <w:r w:rsidR="009F19ED">
        <w:rPr>
          <w:rFonts w:ascii="Arial" w:hAnsi="Arial" w:cs="Arial"/>
          <w:sz w:val="22"/>
          <w:lang w:val="en-GB"/>
        </w:rPr>
        <w:t>shall prevail</w:t>
      </w:r>
      <w:r w:rsidRPr="008C6A60">
        <w:rPr>
          <w:rFonts w:ascii="Arial" w:hAnsi="Arial" w:cs="Arial"/>
          <w:sz w:val="22"/>
          <w:lang w:val="en-GB"/>
        </w:rPr>
        <w:t xml:space="preserve">. Capitalized terms used but not defined in </w:t>
      </w:r>
      <w:r w:rsidR="009F19ED">
        <w:rPr>
          <w:rFonts w:ascii="Arial" w:hAnsi="Arial" w:cs="Arial"/>
          <w:sz w:val="22"/>
          <w:lang w:val="en-GB"/>
        </w:rPr>
        <w:t>these</w:t>
      </w:r>
      <w:r w:rsidRPr="008C6A60">
        <w:rPr>
          <w:rFonts w:ascii="Arial" w:hAnsi="Arial" w:cs="Arial"/>
          <w:sz w:val="22"/>
          <w:lang w:val="en-GB"/>
        </w:rPr>
        <w:t xml:space="preserve"> SCCs </w:t>
      </w:r>
      <w:r w:rsidR="009F19ED">
        <w:rPr>
          <w:rFonts w:ascii="Arial" w:hAnsi="Arial" w:cs="Arial"/>
          <w:sz w:val="22"/>
          <w:lang w:val="en-GB"/>
        </w:rPr>
        <w:t xml:space="preserve">shall </w:t>
      </w:r>
      <w:r w:rsidRPr="008C6A60">
        <w:rPr>
          <w:rFonts w:ascii="Arial" w:hAnsi="Arial" w:cs="Arial"/>
          <w:sz w:val="22"/>
          <w:lang w:val="en-GB"/>
        </w:rPr>
        <w:t xml:space="preserve">have the meaning set out in the </w:t>
      </w:r>
      <w:r w:rsidR="00DD5ABD" w:rsidRPr="008C6A60">
        <w:rPr>
          <w:rFonts w:ascii="Arial" w:hAnsi="Arial" w:cs="Arial"/>
          <w:sz w:val="22"/>
          <w:lang w:val="en-GB"/>
        </w:rPr>
        <w:t>M</w:t>
      </w:r>
      <w:r w:rsidRPr="008C6A60">
        <w:rPr>
          <w:rFonts w:ascii="Arial" w:hAnsi="Arial" w:cs="Arial"/>
          <w:sz w:val="22"/>
          <w:lang w:val="en-GB"/>
        </w:rPr>
        <w:t>emorandum.</w:t>
      </w:r>
    </w:p>
    <w:p w14:paraId="4E9F5EE3" w14:textId="77777777" w:rsidR="002337C9" w:rsidRPr="008C6A60" w:rsidRDefault="002337C9" w:rsidP="0007316E">
      <w:pPr>
        <w:pStyle w:val="Akapitzlist"/>
        <w:spacing w:line="276" w:lineRule="auto"/>
        <w:ind w:left="851" w:right="0" w:hanging="284"/>
        <w:jc w:val="left"/>
        <w:rPr>
          <w:rFonts w:ascii="Arial" w:hAnsi="Arial" w:cs="Arial"/>
          <w:sz w:val="22"/>
          <w:lang w:val="en-GB"/>
        </w:rPr>
      </w:pPr>
    </w:p>
    <w:p w14:paraId="5307FD09" w14:textId="0C10818B" w:rsidR="002337C9" w:rsidRPr="008C6A60" w:rsidRDefault="002337C9" w:rsidP="0007316E">
      <w:pPr>
        <w:pStyle w:val="Akapitzlist"/>
        <w:numPr>
          <w:ilvl w:val="0"/>
          <w:numId w:val="55"/>
        </w:numPr>
        <w:spacing w:line="276" w:lineRule="auto"/>
        <w:ind w:left="851" w:right="0" w:hanging="284"/>
        <w:jc w:val="left"/>
        <w:rPr>
          <w:rFonts w:ascii="Arial" w:hAnsi="Arial" w:cs="Arial"/>
          <w:sz w:val="22"/>
          <w:lang w:val="en-GB"/>
        </w:rPr>
      </w:pPr>
      <w:r w:rsidRPr="008C6A60">
        <w:rPr>
          <w:rFonts w:ascii="Arial" w:hAnsi="Arial" w:cs="Arial"/>
          <w:sz w:val="22"/>
          <w:lang w:val="en-GB"/>
        </w:rPr>
        <w:t xml:space="preserve">To the extent applicable: </w:t>
      </w:r>
      <w:r w:rsidR="00E02F2E" w:rsidRPr="00A40F72">
        <w:rPr>
          <w:rFonts w:ascii="Arial" w:hAnsi="Arial" w:cs="Arial"/>
          <w:sz w:val="22"/>
          <w:lang w:val="en-US"/>
        </w:rPr>
        <w:t xml:space="preserve">SGGW’s signing of the Memorandum shall be deemed to constitute its signature and acceptance </w:t>
      </w:r>
      <w:r w:rsidRPr="008C6A60">
        <w:rPr>
          <w:rFonts w:ascii="Arial" w:hAnsi="Arial" w:cs="Arial"/>
          <w:sz w:val="22"/>
          <w:lang w:val="en-GB"/>
        </w:rPr>
        <w:t>of the European Commission Implementing Decision (EU) 2021/914 of 4 June 2021 on standard contractual clauses for the transfer of personal data to third countries pursuant to Regulation (EU) 2016/679 (“EU Transfer Clauses”</w:t>
      </w:r>
      <w:r w:rsidR="00185E05" w:rsidRPr="008C6A60">
        <w:rPr>
          <w:rFonts w:ascii="Arial" w:hAnsi="Arial" w:cs="Arial"/>
          <w:sz w:val="22"/>
          <w:lang w:val="en-GB"/>
        </w:rPr>
        <w:t xml:space="preserve"> available on the official website of the Eur</w:t>
      </w:r>
      <w:r w:rsidR="00644DF8">
        <w:rPr>
          <w:rFonts w:ascii="Arial" w:hAnsi="Arial" w:cs="Arial"/>
          <w:sz w:val="22"/>
          <w:lang w:val="en-GB"/>
        </w:rPr>
        <w:t>o</w:t>
      </w:r>
      <w:r w:rsidR="00185E05" w:rsidRPr="008C6A60">
        <w:rPr>
          <w:rFonts w:ascii="Arial" w:hAnsi="Arial" w:cs="Arial"/>
          <w:sz w:val="22"/>
          <w:lang w:val="en-GB"/>
        </w:rPr>
        <w:t xml:space="preserve">pean Union </w:t>
      </w:r>
      <w:hyperlink r:id="rId14" w:history="1">
        <w:r w:rsidR="00185E05" w:rsidRPr="002D0915">
          <w:rPr>
            <w:sz w:val="22"/>
            <w:lang w:val="en-GB"/>
          </w:rPr>
          <w:t>https://eur-lex.europa.eu/eli/dec_impl/2021/914/oj</w:t>
        </w:r>
      </w:hyperlink>
      <w:r w:rsidR="00185E05" w:rsidRPr="008C6A60">
        <w:rPr>
          <w:rFonts w:ascii="Arial" w:hAnsi="Arial" w:cs="Arial"/>
          <w:sz w:val="22"/>
          <w:lang w:val="en-GB"/>
        </w:rPr>
        <w:t xml:space="preserve"> </w:t>
      </w:r>
      <w:r w:rsidRPr="008C6A60">
        <w:rPr>
          <w:rFonts w:ascii="Arial" w:hAnsi="Arial" w:cs="Arial"/>
          <w:sz w:val="22"/>
          <w:lang w:val="en-GB"/>
        </w:rPr>
        <w:t xml:space="preserve">) by SGGW, as the data exporter and in the role of controller; (ii) </w:t>
      </w:r>
      <w:r w:rsidR="00C12A8F" w:rsidRPr="008C6A60">
        <w:rPr>
          <w:rFonts w:ascii="Arial" w:hAnsi="Arial" w:cs="Arial"/>
          <w:sz w:val="22"/>
          <w:lang w:val="en-GB"/>
        </w:rPr>
        <w:t>XXXXX’</w:t>
      </w:r>
      <w:r w:rsidRPr="008C6A60">
        <w:rPr>
          <w:rFonts w:ascii="Arial" w:hAnsi="Arial" w:cs="Arial"/>
          <w:sz w:val="22"/>
          <w:lang w:val="en-GB"/>
        </w:rPr>
        <w:t xml:space="preserve">s </w:t>
      </w:r>
      <w:r w:rsidR="00644DF8" w:rsidRPr="00A40F72">
        <w:rPr>
          <w:rFonts w:ascii="Arial" w:hAnsi="Arial" w:cs="Arial"/>
          <w:sz w:val="22"/>
          <w:lang w:val="en-US"/>
        </w:rPr>
        <w:t xml:space="preserve">signing of the Memorandum shall be deemed to constitute its signature and acceptance of the EU Transfer Clauses, in its capacity as the data importer and </w:t>
      </w:r>
      <w:r w:rsidRPr="008C6A60">
        <w:rPr>
          <w:rFonts w:ascii="Arial" w:hAnsi="Arial" w:cs="Arial"/>
          <w:sz w:val="22"/>
          <w:lang w:val="en-GB"/>
        </w:rPr>
        <w:t xml:space="preserve">controller; and (iii) the </w:t>
      </w:r>
      <w:r w:rsidR="00C12A8F" w:rsidRPr="008C6A60">
        <w:rPr>
          <w:rFonts w:ascii="Arial" w:hAnsi="Arial" w:cs="Arial"/>
          <w:sz w:val="22"/>
          <w:lang w:val="en-GB"/>
        </w:rPr>
        <w:t>P</w:t>
      </w:r>
      <w:r w:rsidRPr="008C6A60">
        <w:rPr>
          <w:rFonts w:ascii="Arial" w:hAnsi="Arial" w:cs="Arial"/>
          <w:sz w:val="22"/>
          <w:lang w:val="en-GB"/>
        </w:rPr>
        <w:t>arties shall be subject to the Module 1 provisions of the EU Transfer Clauses.</w:t>
      </w:r>
    </w:p>
    <w:p w14:paraId="40B5D6AA" w14:textId="77777777" w:rsidR="00185E05" w:rsidRPr="008C6A60" w:rsidRDefault="00185E05" w:rsidP="0007316E">
      <w:pPr>
        <w:pStyle w:val="Akapitzlist"/>
        <w:spacing w:line="276" w:lineRule="auto"/>
        <w:ind w:left="851" w:right="0" w:hanging="284"/>
        <w:jc w:val="left"/>
        <w:rPr>
          <w:rFonts w:ascii="Arial" w:hAnsi="Arial" w:cs="Arial"/>
          <w:sz w:val="22"/>
          <w:lang w:val="en-GB"/>
        </w:rPr>
      </w:pPr>
    </w:p>
    <w:p w14:paraId="65D164B8" w14:textId="1092669B" w:rsidR="002337C9" w:rsidRPr="008C6A60" w:rsidRDefault="002337C9" w:rsidP="0007316E">
      <w:pPr>
        <w:pStyle w:val="Akapitzlist"/>
        <w:numPr>
          <w:ilvl w:val="0"/>
          <w:numId w:val="55"/>
        </w:numPr>
        <w:spacing w:line="276" w:lineRule="auto"/>
        <w:ind w:left="851" w:right="0" w:hanging="284"/>
        <w:jc w:val="left"/>
        <w:rPr>
          <w:rFonts w:ascii="Arial" w:hAnsi="Arial" w:cs="Arial"/>
          <w:sz w:val="22"/>
          <w:lang w:val="en-GB"/>
        </w:rPr>
      </w:pPr>
      <w:r w:rsidRPr="008C6A60">
        <w:rPr>
          <w:rFonts w:ascii="Arial" w:hAnsi="Arial" w:cs="Arial"/>
          <w:sz w:val="22"/>
          <w:lang w:val="en-GB"/>
        </w:rPr>
        <w:t xml:space="preserve">In the event </w:t>
      </w:r>
      <w:r w:rsidR="00E55CE7">
        <w:rPr>
          <w:rFonts w:ascii="Arial" w:hAnsi="Arial" w:cs="Arial"/>
          <w:sz w:val="22"/>
          <w:lang w:val="en-GB"/>
        </w:rPr>
        <w:t xml:space="preserve">that </w:t>
      </w:r>
      <w:r w:rsidRPr="008C6A60">
        <w:rPr>
          <w:rFonts w:ascii="Arial" w:hAnsi="Arial" w:cs="Arial"/>
          <w:sz w:val="22"/>
          <w:lang w:val="en-GB"/>
        </w:rPr>
        <w:t xml:space="preserve">the European Commission revises and  </w:t>
      </w:r>
      <w:r w:rsidR="00E55CE7" w:rsidRPr="00E55CE7">
        <w:rPr>
          <w:rFonts w:ascii="Arial" w:hAnsi="Arial" w:cs="Arial"/>
          <w:sz w:val="22"/>
          <w:lang w:val="en-GB"/>
        </w:rPr>
        <w:t>subsequently</w:t>
      </w:r>
      <w:r w:rsidR="00E55CE7">
        <w:rPr>
          <w:rFonts w:ascii="Arial" w:hAnsi="Arial" w:cs="Arial"/>
          <w:sz w:val="22"/>
          <w:lang w:val="en-GB"/>
        </w:rPr>
        <w:t xml:space="preserve"> </w:t>
      </w:r>
      <w:r w:rsidRPr="008C6A60">
        <w:rPr>
          <w:rFonts w:ascii="Arial" w:hAnsi="Arial" w:cs="Arial"/>
          <w:sz w:val="22"/>
          <w:lang w:val="en-GB"/>
        </w:rPr>
        <w:t xml:space="preserve">publishes new EU Transfer Clauses (or as otherwise required or implemented by the European Commission), the parties agree that such new EU Transfer Clauses </w:t>
      </w:r>
      <w:r w:rsidR="00E55CE7">
        <w:rPr>
          <w:rFonts w:ascii="Arial" w:hAnsi="Arial" w:cs="Arial"/>
          <w:sz w:val="22"/>
          <w:lang w:val="en-GB"/>
        </w:rPr>
        <w:t>shall</w:t>
      </w:r>
      <w:r w:rsidR="00E55CE7" w:rsidRPr="008C6A60">
        <w:rPr>
          <w:rFonts w:ascii="Arial" w:hAnsi="Arial" w:cs="Arial"/>
          <w:sz w:val="22"/>
          <w:lang w:val="en-GB"/>
        </w:rPr>
        <w:t xml:space="preserve"> </w:t>
      </w:r>
      <w:r w:rsidRPr="008C6A60">
        <w:rPr>
          <w:rFonts w:ascii="Arial" w:hAnsi="Arial" w:cs="Arial"/>
          <w:sz w:val="22"/>
          <w:lang w:val="en-GB"/>
        </w:rPr>
        <w:t xml:space="preserve">supersede the present EU Transfer Clauses, and that they </w:t>
      </w:r>
      <w:r w:rsidR="00E55CE7">
        <w:rPr>
          <w:rFonts w:ascii="Arial" w:hAnsi="Arial" w:cs="Arial"/>
          <w:sz w:val="22"/>
          <w:lang w:val="en-GB"/>
        </w:rPr>
        <w:t xml:space="preserve"> </w:t>
      </w:r>
      <w:r w:rsidR="00E55CE7" w:rsidRPr="00A40F72">
        <w:rPr>
          <w:rFonts w:ascii="Arial" w:hAnsi="Arial" w:cs="Arial"/>
          <w:sz w:val="22"/>
          <w:lang w:val="en-US"/>
        </w:rPr>
        <w:t>shall take all actions necessary to give</w:t>
      </w:r>
      <w:r w:rsidRPr="008C6A60">
        <w:rPr>
          <w:rFonts w:ascii="Arial" w:hAnsi="Arial" w:cs="Arial"/>
          <w:sz w:val="22"/>
          <w:lang w:val="en-GB"/>
        </w:rPr>
        <w:t>effect the execution of the new EU Transfer Clauses.</w:t>
      </w:r>
    </w:p>
    <w:p w14:paraId="2D11DD75" w14:textId="77777777" w:rsidR="002337C9" w:rsidRPr="008C6A60" w:rsidRDefault="002337C9" w:rsidP="0007316E">
      <w:pPr>
        <w:pStyle w:val="Akapitzlist"/>
        <w:spacing w:line="276" w:lineRule="auto"/>
        <w:ind w:left="851" w:right="0" w:hanging="284"/>
        <w:jc w:val="left"/>
        <w:rPr>
          <w:rFonts w:ascii="Arial" w:hAnsi="Arial" w:cs="Arial"/>
          <w:sz w:val="22"/>
          <w:lang w:val="en-GB"/>
        </w:rPr>
      </w:pPr>
    </w:p>
    <w:p w14:paraId="21699996" w14:textId="733B1EC8" w:rsidR="002337C9" w:rsidRPr="008C6A60" w:rsidRDefault="002337C9" w:rsidP="0007316E">
      <w:pPr>
        <w:pStyle w:val="Akapitzlist"/>
        <w:numPr>
          <w:ilvl w:val="0"/>
          <w:numId w:val="55"/>
        </w:numPr>
        <w:spacing w:line="276" w:lineRule="auto"/>
        <w:ind w:left="851" w:right="0" w:hanging="284"/>
        <w:jc w:val="left"/>
        <w:rPr>
          <w:rFonts w:ascii="Arial" w:hAnsi="Arial" w:cs="Arial"/>
          <w:sz w:val="22"/>
          <w:lang w:val="en-GB"/>
        </w:rPr>
      </w:pPr>
      <w:r w:rsidRPr="008C6A60">
        <w:rPr>
          <w:rFonts w:ascii="Arial" w:hAnsi="Arial" w:cs="Arial"/>
          <w:sz w:val="22"/>
          <w:lang w:val="en-GB"/>
        </w:rPr>
        <w:t xml:space="preserve">The EU Transfer Clauses (Module 1) </w:t>
      </w:r>
      <w:r w:rsidR="004B5E8A">
        <w:rPr>
          <w:rFonts w:ascii="Arial" w:hAnsi="Arial" w:cs="Arial"/>
          <w:sz w:val="22"/>
          <w:lang w:val="en-GB"/>
        </w:rPr>
        <w:t>shall</w:t>
      </w:r>
      <w:r w:rsidRPr="008C6A60">
        <w:rPr>
          <w:rFonts w:ascii="Arial" w:hAnsi="Arial" w:cs="Arial"/>
          <w:sz w:val="22"/>
          <w:lang w:val="en-GB"/>
        </w:rPr>
        <w:t xml:space="preserve"> be incorporated into the </w:t>
      </w:r>
      <w:r w:rsidR="00C12A8F" w:rsidRPr="008C6A60">
        <w:rPr>
          <w:rFonts w:ascii="Arial" w:hAnsi="Arial" w:cs="Arial"/>
          <w:sz w:val="22"/>
          <w:lang w:val="en-GB"/>
        </w:rPr>
        <w:t>Memorandum</w:t>
      </w:r>
      <w:r w:rsidRPr="008C6A60">
        <w:rPr>
          <w:rFonts w:ascii="Arial" w:hAnsi="Arial" w:cs="Arial"/>
          <w:sz w:val="22"/>
          <w:lang w:val="en-GB"/>
        </w:rPr>
        <w:t xml:space="preserve"> by reference and </w:t>
      </w:r>
      <w:r w:rsidR="004B5E8A">
        <w:rPr>
          <w:rFonts w:ascii="Arial" w:hAnsi="Arial" w:cs="Arial"/>
          <w:sz w:val="22"/>
          <w:lang w:val="en-GB"/>
        </w:rPr>
        <w:t>shall</w:t>
      </w:r>
      <w:r w:rsidRPr="008C6A60">
        <w:rPr>
          <w:rFonts w:ascii="Arial" w:hAnsi="Arial" w:cs="Arial"/>
          <w:sz w:val="22"/>
          <w:lang w:val="en-GB"/>
        </w:rPr>
        <w:t xml:space="preserve"> be considered duly executed between the </w:t>
      </w:r>
      <w:r w:rsidR="00C12A8F" w:rsidRPr="008C6A60">
        <w:rPr>
          <w:rFonts w:ascii="Arial" w:hAnsi="Arial" w:cs="Arial"/>
          <w:sz w:val="22"/>
          <w:lang w:val="en-GB"/>
        </w:rPr>
        <w:t>P</w:t>
      </w:r>
      <w:r w:rsidRPr="008C6A60">
        <w:rPr>
          <w:rFonts w:ascii="Arial" w:hAnsi="Arial" w:cs="Arial"/>
          <w:sz w:val="22"/>
          <w:lang w:val="en-GB"/>
        </w:rPr>
        <w:t xml:space="preserve">arties </w:t>
      </w:r>
      <w:r w:rsidR="004B5E8A" w:rsidRPr="00A40F72">
        <w:rPr>
          <w:rFonts w:ascii="Arial" w:hAnsi="Arial" w:cs="Arial"/>
          <w:sz w:val="22"/>
          <w:lang w:val="en-US"/>
        </w:rPr>
        <w:t>upon the Memorandum’s entry into force,</w:t>
      </w:r>
      <w:r w:rsidR="004B5E8A">
        <w:rPr>
          <w:rFonts w:ascii="Arial" w:hAnsi="Arial" w:cs="Arial"/>
          <w:sz w:val="22"/>
          <w:lang w:val="en-US"/>
        </w:rPr>
        <w:t xml:space="preserve"> </w:t>
      </w:r>
      <w:r w:rsidRPr="008C6A60">
        <w:rPr>
          <w:rFonts w:ascii="Arial" w:hAnsi="Arial" w:cs="Arial"/>
          <w:sz w:val="22"/>
          <w:lang w:val="en-GB"/>
        </w:rPr>
        <w:t xml:space="preserve">subject to the following details: </w:t>
      </w:r>
    </w:p>
    <w:p w14:paraId="6B35DF4A" w14:textId="77777777" w:rsidR="002337C9" w:rsidRPr="008C6A60" w:rsidRDefault="002337C9" w:rsidP="0007316E">
      <w:pPr>
        <w:tabs>
          <w:tab w:val="left" w:pos="1090"/>
        </w:tabs>
        <w:spacing w:line="276" w:lineRule="auto"/>
        <w:ind w:left="851" w:right="0" w:hanging="284"/>
        <w:jc w:val="left"/>
        <w:rPr>
          <w:rFonts w:ascii="Arial" w:hAnsi="Arial" w:cs="Arial"/>
          <w:sz w:val="22"/>
          <w:lang w:val="en-GB"/>
        </w:rPr>
      </w:pPr>
    </w:p>
    <w:p w14:paraId="0CC404E2" w14:textId="3E18D3EB" w:rsidR="002337C9" w:rsidRPr="00DD5ABD" w:rsidRDefault="002337C9" w:rsidP="0007316E">
      <w:pPr>
        <w:pStyle w:val="Akapitzlist"/>
        <w:numPr>
          <w:ilvl w:val="0"/>
          <w:numId w:val="53"/>
        </w:numPr>
        <w:spacing w:line="276" w:lineRule="auto"/>
        <w:ind w:left="851" w:right="0" w:hanging="284"/>
        <w:jc w:val="left"/>
        <w:rPr>
          <w:rFonts w:ascii="Arial" w:hAnsi="Arial" w:cs="Arial"/>
          <w:sz w:val="22"/>
          <w:lang w:val="en-GB"/>
        </w:rPr>
      </w:pPr>
      <w:r w:rsidRPr="00DD5ABD">
        <w:rPr>
          <w:rFonts w:ascii="Arial" w:hAnsi="Arial" w:cs="Arial"/>
          <w:sz w:val="22"/>
          <w:lang w:val="en-GB"/>
        </w:rPr>
        <w:t xml:space="preserve">option 1 of Clause 17 (Governing </w:t>
      </w:r>
      <w:r w:rsidR="005F4729">
        <w:rPr>
          <w:rFonts w:ascii="Arial" w:hAnsi="Arial" w:cs="Arial"/>
          <w:sz w:val="22"/>
          <w:lang w:val="en-GB"/>
        </w:rPr>
        <w:t>L</w:t>
      </w:r>
      <w:r w:rsidRPr="00DD5ABD">
        <w:rPr>
          <w:rFonts w:ascii="Arial" w:hAnsi="Arial" w:cs="Arial"/>
          <w:sz w:val="22"/>
          <w:lang w:val="en-GB"/>
        </w:rPr>
        <w:t>aw) shall apply</w:t>
      </w:r>
      <w:r w:rsidR="00245B87">
        <w:rPr>
          <w:rFonts w:ascii="Arial" w:hAnsi="Arial" w:cs="Arial"/>
          <w:sz w:val="22"/>
          <w:lang w:val="en-GB"/>
        </w:rPr>
        <w:t>,</w:t>
      </w:r>
      <w:r w:rsidRPr="00DD5ABD">
        <w:rPr>
          <w:rFonts w:ascii="Arial" w:hAnsi="Arial" w:cs="Arial"/>
          <w:sz w:val="22"/>
          <w:lang w:val="en-GB"/>
        </w:rPr>
        <w:t xml:space="preserve"> and the laws of </w:t>
      </w:r>
      <w:r w:rsidR="00C12A8F" w:rsidRPr="00DD5ABD">
        <w:rPr>
          <w:rFonts w:ascii="Arial" w:hAnsi="Arial" w:cs="Arial"/>
          <w:sz w:val="22"/>
          <w:lang w:val="en-GB"/>
        </w:rPr>
        <w:t>Poland</w:t>
      </w:r>
      <w:r w:rsidRPr="00DD5ABD">
        <w:rPr>
          <w:rFonts w:ascii="Arial" w:hAnsi="Arial" w:cs="Arial"/>
          <w:sz w:val="22"/>
          <w:lang w:val="en-GB"/>
        </w:rPr>
        <w:t xml:space="preserve"> shall govern the EU Transfer Clauses; </w:t>
      </w:r>
    </w:p>
    <w:p w14:paraId="56FC1443" w14:textId="77777777" w:rsidR="002337C9" w:rsidRPr="002337C9" w:rsidRDefault="002337C9" w:rsidP="0007316E">
      <w:pPr>
        <w:spacing w:line="276" w:lineRule="auto"/>
        <w:ind w:left="851" w:right="0" w:hanging="284"/>
        <w:jc w:val="left"/>
        <w:rPr>
          <w:rFonts w:ascii="Arial" w:hAnsi="Arial" w:cs="Arial"/>
          <w:sz w:val="22"/>
          <w:lang w:val="en-GB"/>
        </w:rPr>
      </w:pPr>
    </w:p>
    <w:p w14:paraId="1FA23718" w14:textId="06DA2230" w:rsidR="002337C9" w:rsidRPr="00DD5ABD" w:rsidRDefault="002337C9" w:rsidP="0007316E">
      <w:pPr>
        <w:pStyle w:val="Akapitzlist"/>
        <w:numPr>
          <w:ilvl w:val="0"/>
          <w:numId w:val="53"/>
        </w:numPr>
        <w:spacing w:line="276" w:lineRule="auto"/>
        <w:ind w:left="851" w:right="0" w:hanging="284"/>
        <w:jc w:val="left"/>
        <w:rPr>
          <w:rFonts w:ascii="Arial" w:hAnsi="Arial" w:cs="Arial"/>
          <w:sz w:val="22"/>
          <w:lang w:val="en-GB"/>
        </w:rPr>
      </w:pPr>
      <w:r w:rsidRPr="00DD5ABD">
        <w:rPr>
          <w:rFonts w:ascii="Arial" w:hAnsi="Arial" w:cs="Arial"/>
          <w:sz w:val="22"/>
          <w:lang w:val="en-GB"/>
        </w:rPr>
        <w:t xml:space="preserve">in accordance with Clause 18 (Choice of </w:t>
      </w:r>
      <w:r w:rsidR="00245B87">
        <w:rPr>
          <w:rFonts w:ascii="Arial" w:hAnsi="Arial" w:cs="Arial"/>
          <w:sz w:val="22"/>
          <w:lang w:val="en-GB"/>
        </w:rPr>
        <w:t>F</w:t>
      </w:r>
      <w:r w:rsidRPr="00DD5ABD">
        <w:rPr>
          <w:rFonts w:ascii="Arial" w:hAnsi="Arial" w:cs="Arial"/>
          <w:sz w:val="22"/>
          <w:lang w:val="en-GB"/>
        </w:rPr>
        <w:t xml:space="preserve">orum and </w:t>
      </w:r>
      <w:r w:rsidR="00245B87">
        <w:rPr>
          <w:rFonts w:ascii="Arial" w:hAnsi="Arial" w:cs="Arial"/>
          <w:sz w:val="22"/>
          <w:lang w:val="en-GB"/>
        </w:rPr>
        <w:t>J</w:t>
      </w:r>
      <w:r w:rsidRPr="00DD5ABD">
        <w:rPr>
          <w:rFonts w:ascii="Arial" w:hAnsi="Arial" w:cs="Arial"/>
          <w:sz w:val="22"/>
          <w:lang w:val="en-GB"/>
        </w:rPr>
        <w:t xml:space="preserve">urisdiction), the courts of </w:t>
      </w:r>
      <w:r w:rsidR="00C12A8F" w:rsidRPr="00DD5ABD">
        <w:rPr>
          <w:rFonts w:ascii="Arial" w:hAnsi="Arial" w:cs="Arial"/>
          <w:sz w:val="22"/>
          <w:lang w:val="en-GB"/>
        </w:rPr>
        <w:t>Poland</w:t>
      </w:r>
      <w:r w:rsidRPr="00DD5ABD">
        <w:rPr>
          <w:rFonts w:ascii="Arial" w:hAnsi="Arial" w:cs="Arial"/>
          <w:sz w:val="22"/>
          <w:lang w:val="en-GB"/>
        </w:rPr>
        <w:t xml:space="preserve"> </w:t>
      </w:r>
      <w:r w:rsidR="00245B87" w:rsidRPr="00A40F72">
        <w:rPr>
          <w:rFonts w:ascii="Arial" w:hAnsi="Arial" w:cs="Arial"/>
          <w:sz w:val="22"/>
          <w:lang w:val="en-US"/>
        </w:rPr>
        <w:t>shall have exclusive jurisdiction to</w:t>
      </w:r>
      <w:r w:rsidR="00245B87">
        <w:rPr>
          <w:rFonts w:ascii="Arial" w:hAnsi="Arial" w:cs="Arial"/>
          <w:sz w:val="22"/>
          <w:lang w:val="en-US"/>
        </w:rPr>
        <w:t xml:space="preserve"> </w:t>
      </w:r>
      <w:r w:rsidRPr="00DD5ABD">
        <w:rPr>
          <w:rFonts w:ascii="Arial" w:hAnsi="Arial" w:cs="Arial"/>
          <w:sz w:val="22"/>
          <w:lang w:val="en-GB"/>
        </w:rPr>
        <w:t xml:space="preserve">resolve any dispute arising out of the EU Transfer Clause; and </w:t>
      </w:r>
    </w:p>
    <w:p w14:paraId="2D2844A6" w14:textId="77777777" w:rsidR="002337C9" w:rsidRPr="002337C9" w:rsidRDefault="002337C9" w:rsidP="0007316E">
      <w:pPr>
        <w:spacing w:line="276" w:lineRule="auto"/>
        <w:ind w:left="851" w:right="0" w:hanging="284"/>
        <w:jc w:val="left"/>
        <w:rPr>
          <w:rFonts w:ascii="Arial" w:hAnsi="Arial" w:cs="Arial"/>
          <w:sz w:val="22"/>
          <w:lang w:val="en-GB"/>
        </w:rPr>
      </w:pPr>
    </w:p>
    <w:p w14:paraId="53538489" w14:textId="795E40A2" w:rsidR="002337C9" w:rsidRPr="00DD5ABD" w:rsidRDefault="002337C9" w:rsidP="0007316E">
      <w:pPr>
        <w:pStyle w:val="Akapitzlist"/>
        <w:numPr>
          <w:ilvl w:val="0"/>
          <w:numId w:val="53"/>
        </w:numPr>
        <w:spacing w:line="276" w:lineRule="auto"/>
        <w:ind w:left="851" w:right="0" w:hanging="284"/>
        <w:jc w:val="left"/>
        <w:rPr>
          <w:rFonts w:ascii="Arial" w:hAnsi="Arial" w:cs="Arial"/>
          <w:sz w:val="22"/>
          <w:lang w:val="en-GB"/>
        </w:rPr>
      </w:pPr>
      <w:r w:rsidRPr="00DD5ABD">
        <w:rPr>
          <w:rFonts w:ascii="Arial" w:hAnsi="Arial" w:cs="Arial"/>
          <w:sz w:val="22"/>
          <w:lang w:val="en-GB"/>
        </w:rPr>
        <w:t xml:space="preserve">the parties agree that the details required under the EU Transfer Clauses Appendix are as set forth </w:t>
      </w:r>
      <w:r w:rsidR="000571CB">
        <w:rPr>
          <w:rFonts w:ascii="Arial" w:hAnsi="Arial" w:cs="Arial"/>
          <w:sz w:val="22"/>
          <w:lang w:val="en-GB"/>
        </w:rPr>
        <w:t>i</w:t>
      </w:r>
      <w:r w:rsidRPr="00DD5ABD">
        <w:rPr>
          <w:rFonts w:ascii="Arial" w:hAnsi="Arial" w:cs="Arial"/>
          <w:sz w:val="22"/>
          <w:lang w:val="en-GB"/>
        </w:rPr>
        <w:t xml:space="preserve">n Attachment 1.  </w:t>
      </w:r>
    </w:p>
    <w:p w14:paraId="45A908C2" w14:textId="77777777" w:rsidR="002337C9" w:rsidRPr="002337C9" w:rsidRDefault="002337C9" w:rsidP="0007316E">
      <w:pPr>
        <w:tabs>
          <w:tab w:val="left" w:pos="1180"/>
        </w:tabs>
        <w:spacing w:line="276" w:lineRule="auto"/>
        <w:ind w:left="851" w:right="0" w:hanging="284"/>
        <w:jc w:val="left"/>
        <w:rPr>
          <w:rFonts w:ascii="Arial" w:hAnsi="Arial" w:cs="Arial"/>
          <w:sz w:val="22"/>
          <w:lang w:val="en-GB"/>
        </w:rPr>
      </w:pPr>
      <w:r w:rsidRPr="002337C9">
        <w:rPr>
          <w:rFonts w:ascii="Arial" w:hAnsi="Arial" w:cs="Arial"/>
          <w:sz w:val="22"/>
          <w:lang w:val="en-GB"/>
        </w:rPr>
        <w:tab/>
      </w:r>
    </w:p>
    <w:p w14:paraId="62B6B713" w14:textId="77777777" w:rsidR="008C6A60" w:rsidRPr="002D0915" w:rsidRDefault="008C6A60" w:rsidP="0007316E">
      <w:pPr>
        <w:spacing w:after="160" w:line="259" w:lineRule="auto"/>
        <w:ind w:left="851" w:right="0" w:hanging="284"/>
        <w:jc w:val="left"/>
        <w:rPr>
          <w:rFonts w:ascii="Arial" w:hAnsi="Arial" w:cs="Arial"/>
          <w:b/>
          <w:bCs/>
          <w:sz w:val="22"/>
          <w:lang w:val="en-GB"/>
        </w:rPr>
      </w:pPr>
      <w:r w:rsidRPr="002D0915">
        <w:rPr>
          <w:rFonts w:ascii="Arial" w:hAnsi="Arial" w:cs="Arial"/>
          <w:b/>
          <w:bCs/>
          <w:sz w:val="22"/>
          <w:lang w:val="en-GB"/>
        </w:rPr>
        <w:br w:type="page"/>
      </w:r>
    </w:p>
    <w:p w14:paraId="193219D0" w14:textId="77777777" w:rsidR="00280579" w:rsidRPr="006A138F" w:rsidRDefault="00280579" w:rsidP="0007316E">
      <w:pPr>
        <w:tabs>
          <w:tab w:val="left" w:pos="1180"/>
        </w:tabs>
        <w:spacing w:line="276" w:lineRule="auto"/>
        <w:ind w:left="851" w:right="0" w:hanging="284"/>
        <w:jc w:val="left"/>
        <w:rPr>
          <w:rFonts w:ascii="Arial" w:hAnsi="Arial" w:cs="Arial"/>
          <w:b/>
          <w:bCs/>
          <w:sz w:val="22"/>
          <w:lang w:val="en-GB"/>
        </w:rPr>
      </w:pPr>
    </w:p>
    <w:p w14:paraId="40725670" w14:textId="5C8298F0" w:rsidR="005247EB" w:rsidRPr="005247EB" w:rsidRDefault="005247EB" w:rsidP="0007316E">
      <w:pPr>
        <w:tabs>
          <w:tab w:val="left" w:pos="1180"/>
        </w:tabs>
        <w:spacing w:line="276" w:lineRule="auto"/>
        <w:ind w:left="851" w:right="0" w:hanging="284"/>
        <w:jc w:val="left"/>
        <w:rPr>
          <w:rFonts w:ascii="Arial" w:hAnsi="Arial" w:cs="Arial"/>
          <w:b/>
          <w:bCs/>
          <w:sz w:val="22"/>
        </w:rPr>
      </w:pPr>
      <w:r w:rsidRPr="005247EB">
        <w:rPr>
          <w:rFonts w:ascii="Arial" w:hAnsi="Arial" w:cs="Arial"/>
          <w:b/>
          <w:bCs/>
          <w:sz w:val="22"/>
        </w:rPr>
        <w:t>Z</w:t>
      </w:r>
      <w:r>
        <w:rPr>
          <w:rFonts w:ascii="Arial" w:hAnsi="Arial" w:cs="Arial"/>
          <w:b/>
          <w:bCs/>
          <w:sz w:val="22"/>
        </w:rPr>
        <w:t xml:space="preserve">AŁĄCZNIK </w:t>
      </w:r>
      <w:r w:rsidRPr="005247EB">
        <w:rPr>
          <w:rFonts w:ascii="Arial" w:hAnsi="Arial" w:cs="Arial"/>
          <w:b/>
          <w:bCs/>
          <w:sz w:val="22"/>
        </w:rPr>
        <w:t>1 wersja PL</w:t>
      </w:r>
    </w:p>
    <w:p w14:paraId="355DB23D" w14:textId="77777777" w:rsidR="008C6A60" w:rsidRDefault="008C6A60" w:rsidP="0007316E">
      <w:pPr>
        <w:tabs>
          <w:tab w:val="left" w:pos="1180"/>
        </w:tabs>
        <w:spacing w:line="276" w:lineRule="auto"/>
        <w:ind w:left="851" w:right="0" w:hanging="284"/>
        <w:jc w:val="left"/>
        <w:rPr>
          <w:rFonts w:ascii="Arial" w:hAnsi="Arial" w:cs="Arial"/>
          <w:sz w:val="22"/>
        </w:rPr>
      </w:pPr>
    </w:p>
    <w:p w14:paraId="391F8042" w14:textId="12B2C8AD" w:rsidR="008C6A60" w:rsidRPr="008C6A60" w:rsidRDefault="008C6A60" w:rsidP="0007316E">
      <w:pPr>
        <w:pStyle w:val="Akapitzlist"/>
        <w:numPr>
          <w:ilvl w:val="0"/>
          <w:numId w:val="56"/>
        </w:numPr>
        <w:tabs>
          <w:tab w:val="left" w:pos="1180"/>
        </w:tabs>
        <w:spacing w:line="276" w:lineRule="auto"/>
        <w:ind w:left="851" w:right="0" w:hanging="284"/>
        <w:jc w:val="left"/>
        <w:rPr>
          <w:rFonts w:ascii="Arial" w:hAnsi="Arial" w:cs="Arial"/>
          <w:b/>
          <w:bCs/>
          <w:sz w:val="22"/>
        </w:rPr>
      </w:pPr>
      <w:r w:rsidRPr="008C6A60">
        <w:rPr>
          <w:rFonts w:ascii="Arial" w:hAnsi="Arial" w:cs="Arial"/>
          <w:b/>
          <w:bCs/>
          <w:sz w:val="22"/>
        </w:rPr>
        <w:t>Niniejsze standardowe klauzule umowne między administratorami danych („</w:t>
      </w:r>
      <w:proofErr w:type="spellStart"/>
      <w:r w:rsidRPr="008C6A60">
        <w:rPr>
          <w:rFonts w:ascii="Arial" w:hAnsi="Arial" w:cs="Arial"/>
          <w:b/>
          <w:bCs/>
          <w:sz w:val="22"/>
        </w:rPr>
        <w:t>SCC</w:t>
      </w:r>
      <w:r w:rsidR="00F05100">
        <w:rPr>
          <w:rFonts w:ascii="Arial" w:hAnsi="Arial" w:cs="Arial"/>
          <w:b/>
          <w:bCs/>
          <w:sz w:val="22"/>
        </w:rPr>
        <w:t>s</w:t>
      </w:r>
      <w:proofErr w:type="spellEnd"/>
      <w:r w:rsidRPr="008C6A60">
        <w:rPr>
          <w:rFonts w:ascii="Arial" w:hAnsi="Arial" w:cs="Arial"/>
          <w:b/>
          <w:bCs/>
          <w:sz w:val="22"/>
        </w:rPr>
        <w:t xml:space="preserve">”) stanowią część obowiązującego </w:t>
      </w:r>
      <w:r>
        <w:rPr>
          <w:rFonts w:ascii="Arial" w:hAnsi="Arial" w:cs="Arial"/>
          <w:b/>
          <w:bCs/>
          <w:sz w:val="22"/>
        </w:rPr>
        <w:t>Memorandum</w:t>
      </w:r>
      <w:r w:rsidRPr="008C6A60">
        <w:rPr>
          <w:rFonts w:ascii="Arial" w:hAnsi="Arial" w:cs="Arial"/>
          <w:b/>
          <w:bCs/>
          <w:sz w:val="22"/>
        </w:rPr>
        <w:t xml:space="preserve"> między </w:t>
      </w:r>
      <w:r>
        <w:rPr>
          <w:rFonts w:ascii="Arial" w:hAnsi="Arial" w:cs="Arial"/>
          <w:b/>
          <w:bCs/>
          <w:sz w:val="22"/>
        </w:rPr>
        <w:t>S</w:t>
      </w:r>
      <w:r w:rsidRPr="008C6A60">
        <w:rPr>
          <w:rFonts w:ascii="Arial" w:hAnsi="Arial" w:cs="Arial"/>
          <w:b/>
          <w:bCs/>
          <w:sz w:val="22"/>
        </w:rPr>
        <w:t>tronami i są w nim zawarte przez odniesienie.</w:t>
      </w:r>
    </w:p>
    <w:p w14:paraId="08884949" w14:textId="77777777" w:rsidR="008C6A60" w:rsidRPr="008C6A60" w:rsidRDefault="008C6A60" w:rsidP="0007316E">
      <w:pPr>
        <w:tabs>
          <w:tab w:val="left" w:pos="1180"/>
        </w:tabs>
        <w:spacing w:line="276" w:lineRule="auto"/>
        <w:ind w:left="851" w:right="0" w:hanging="284"/>
        <w:jc w:val="left"/>
        <w:rPr>
          <w:rFonts w:ascii="Arial" w:hAnsi="Arial" w:cs="Arial"/>
          <w:sz w:val="22"/>
        </w:rPr>
      </w:pPr>
    </w:p>
    <w:p w14:paraId="6F7018CF" w14:textId="7F3E4242" w:rsidR="008C6A60" w:rsidRPr="008C6A60" w:rsidRDefault="008C6A60" w:rsidP="0007316E">
      <w:pPr>
        <w:pStyle w:val="Akapitzlist"/>
        <w:numPr>
          <w:ilvl w:val="0"/>
          <w:numId w:val="56"/>
        </w:numPr>
        <w:tabs>
          <w:tab w:val="left" w:pos="1180"/>
        </w:tabs>
        <w:spacing w:line="276" w:lineRule="auto"/>
        <w:ind w:left="851" w:right="0" w:hanging="284"/>
        <w:jc w:val="left"/>
        <w:rPr>
          <w:rFonts w:ascii="Arial" w:hAnsi="Arial" w:cs="Arial"/>
          <w:sz w:val="22"/>
        </w:rPr>
      </w:pPr>
      <w:r w:rsidRPr="008C6A60">
        <w:rPr>
          <w:rFonts w:ascii="Arial" w:hAnsi="Arial" w:cs="Arial"/>
          <w:sz w:val="22"/>
        </w:rPr>
        <w:t xml:space="preserve">W przypadku jakichkolwiek rozbieżności między postanowieniami niniejszych </w:t>
      </w:r>
      <w:proofErr w:type="spellStart"/>
      <w:r w:rsidRPr="008C6A60">
        <w:rPr>
          <w:rFonts w:ascii="Arial" w:hAnsi="Arial" w:cs="Arial"/>
          <w:sz w:val="22"/>
        </w:rPr>
        <w:t>SCC</w:t>
      </w:r>
      <w:r w:rsidR="00F05100">
        <w:rPr>
          <w:rFonts w:ascii="Arial" w:hAnsi="Arial" w:cs="Arial"/>
          <w:sz w:val="22"/>
        </w:rPr>
        <w:t>s</w:t>
      </w:r>
      <w:proofErr w:type="spellEnd"/>
      <w:r w:rsidRPr="008C6A60">
        <w:rPr>
          <w:rFonts w:ascii="Arial" w:hAnsi="Arial" w:cs="Arial"/>
          <w:sz w:val="22"/>
        </w:rPr>
        <w:t xml:space="preserve"> a postanowieniami porozumienia, pierwszeństwo mają postanowienia niniejszych </w:t>
      </w:r>
      <w:proofErr w:type="spellStart"/>
      <w:r w:rsidRPr="008C6A60">
        <w:rPr>
          <w:rFonts w:ascii="Arial" w:hAnsi="Arial" w:cs="Arial"/>
          <w:sz w:val="22"/>
        </w:rPr>
        <w:t>SCC</w:t>
      </w:r>
      <w:r w:rsidR="00F05100">
        <w:rPr>
          <w:rFonts w:ascii="Arial" w:hAnsi="Arial" w:cs="Arial"/>
          <w:sz w:val="22"/>
        </w:rPr>
        <w:t>s</w:t>
      </w:r>
      <w:proofErr w:type="spellEnd"/>
      <w:r w:rsidRPr="008C6A60">
        <w:rPr>
          <w:rFonts w:ascii="Arial" w:hAnsi="Arial" w:cs="Arial"/>
          <w:sz w:val="22"/>
        </w:rPr>
        <w:t xml:space="preserve">. Terminy pisane wielką literą, które nie zostały zdefiniowane w niniejszych </w:t>
      </w:r>
      <w:proofErr w:type="spellStart"/>
      <w:r w:rsidRPr="008C6A60">
        <w:rPr>
          <w:rFonts w:ascii="Arial" w:hAnsi="Arial" w:cs="Arial"/>
          <w:sz w:val="22"/>
        </w:rPr>
        <w:t>SCC</w:t>
      </w:r>
      <w:r w:rsidR="00F05100">
        <w:rPr>
          <w:rFonts w:ascii="Arial" w:hAnsi="Arial" w:cs="Arial"/>
          <w:sz w:val="22"/>
        </w:rPr>
        <w:t>s</w:t>
      </w:r>
      <w:proofErr w:type="spellEnd"/>
      <w:r w:rsidRPr="008C6A60">
        <w:rPr>
          <w:rFonts w:ascii="Arial" w:hAnsi="Arial" w:cs="Arial"/>
          <w:sz w:val="22"/>
        </w:rPr>
        <w:t xml:space="preserve">, mają znaczenie nadane im w porozumieniu. </w:t>
      </w:r>
    </w:p>
    <w:p w14:paraId="2900A7DB" w14:textId="77777777" w:rsidR="008C6A60" w:rsidRPr="008C6A60" w:rsidRDefault="008C6A60" w:rsidP="0007316E">
      <w:pPr>
        <w:pStyle w:val="Akapitzlist"/>
        <w:tabs>
          <w:tab w:val="left" w:pos="1180"/>
        </w:tabs>
        <w:spacing w:line="276" w:lineRule="auto"/>
        <w:ind w:left="851" w:right="0" w:hanging="284"/>
        <w:jc w:val="left"/>
        <w:rPr>
          <w:rFonts w:ascii="Arial" w:hAnsi="Arial" w:cs="Arial"/>
          <w:sz w:val="22"/>
        </w:rPr>
      </w:pPr>
    </w:p>
    <w:p w14:paraId="7DF41407" w14:textId="1987F1DD" w:rsidR="002337C9" w:rsidRPr="002337C9" w:rsidRDefault="002337C9" w:rsidP="0007316E">
      <w:pPr>
        <w:pStyle w:val="Akapitzlist"/>
        <w:numPr>
          <w:ilvl w:val="0"/>
          <w:numId w:val="56"/>
        </w:numPr>
        <w:tabs>
          <w:tab w:val="left" w:pos="1180"/>
        </w:tabs>
        <w:spacing w:line="276" w:lineRule="auto"/>
        <w:ind w:left="851" w:right="0" w:hanging="284"/>
        <w:jc w:val="left"/>
        <w:rPr>
          <w:rFonts w:ascii="Arial" w:hAnsi="Arial" w:cs="Arial"/>
          <w:sz w:val="22"/>
        </w:rPr>
      </w:pPr>
      <w:r w:rsidRPr="002337C9">
        <w:rPr>
          <w:rFonts w:ascii="Arial" w:hAnsi="Arial" w:cs="Arial"/>
          <w:sz w:val="22"/>
        </w:rPr>
        <w:t>W stosownym zakresie: (i) podpisanie Umowy przez użytkownika będzie uznane za podpisanie i akceptację decyzji wykonawczej Komisji Europejskiej (UE) 2021/914 z dnia 4 czerwca 2021 r. w sprawie standardowych klauzul umownych dotyczących przekazywania danych osobowych do państw trzecich zgodnie z rozporządzeniem (UE) 2016/679 („Klauzule transferowe UE”</w:t>
      </w:r>
      <w:r w:rsidR="00185E05">
        <w:rPr>
          <w:rFonts w:ascii="Arial" w:hAnsi="Arial" w:cs="Arial"/>
          <w:sz w:val="22"/>
        </w:rPr>
        <w:t xml:space="preserve"> są </w:t>
      </w:r>
      <w:r w:rsidR="00185E05" w:rsidRPr="00185E05">
        <w:rPr>
          <w:rFonts w:ascii="Arial" w:hAnsi="Arial" w:cs="Arial"/>
          <w:sz w:val="22"/>
        </w:rPr>
        <w:t>dostępne na oficjalnej stronie internetowej Unii Europejskiej https://eur-lex.europa.eu/eli/dec_impl/2021/914/oj</w:t>
      </w:r>
      <w:r w:rsidRPr="002337C9">
        <w:rPr>
          <w:rFonts w:ascii="Arial" w:hAnsi="Arial" w:cs="Arial"/>
          <w:sz w:val="22"/>
        </w:rPr>
        <w:t xml:space="preserve">) przez </w:t>
      </w:r>
      <w:r w:rsidR="00DD5ABD">
        <w:rPr>
          <w:rFonts w:ascii="Arial" w:hAnsi="Arial" w:cs="Arial"/>
          <w:sz w:val="22"/>
        </w:rPr>
        <w:t>SGGW</w:t>
      </w:r>
      <w:r w:rsidRPr="002337C9">
        <w:rPr>
          <w:rFonts w:ascii="Arial" w:hAnsi="Arial" w:cs="Arial"/>
          <w:sz w:val="22"/>
        </w:rPr>
        <w:t xml:space="preserve">, jako podmiot przekazujący dane i pełniący rolę administratora; (ii) podpisanie Umowy przez </w:t>
      </w:r>
      <w:r w:rsidR="00DD5ABD" w:rsidRPr="008C6A60">
        <w:rPr>
          <w:rFonts w:ascii="Arial" w:hAnsi="Arial" w:cs="Arial"/>
          <w:sz w:val="22"/>
        </w:rPr>
        <w:t>XXXX</w:t>
      </w:r>
      <w:r w:rsidRPr="002337C9">
        <w:rPr>
          <w:rFonts w:ascii="Arial" w:hAnsi="Arial" w:cs="Arial"/>
          <w:sz w:val="22"/>
        </w:rPr>
        <w:t xml:space="preserve"> będzie uznane za podpisanie i akceptację Klauzul transferowych UE przez </w:t>
      </w:r>
      <w:r w:rsidR="00DD5ABD" w:rsidRPr="008C6A60">
        <w:rPr>
          <w:rFonts w:ascii="Arial" w:hAnsi="Arial" w:cs="Arial"/>
          <w:sz w:val="22"/>
        </w:rPr>
        <w:t>XXXX</w:t>
      </w:r>
      <w:r w:rsidRPr="002337C9">
        <w:rPr>
          <w:rFonts w:ascii="Arial" w:hAnsi="Arial" w:cs="Arial"/>
          <w:sz w:val="22"/>
        </w:rPr>
        <w:t>, jako podmiot odbierający dane i pełniący rolę administratora; oraz (iii) strony podlegają postanowieniom Modułu 1 Klauzul transferowych UE.</w:t>
      </w:r>
    </w:p>
    <w:p w14:paraId="17B15219" w14:textId="77777777" w:rsidR="002337C9" w:rsidRPr="002337C9" w:rsidRDefault="002337C9" w:rsidP="0007316E">
      <w:pPr>
        <w:pStyle w:val="Akapitzlist"/>
        <w:tabs>
          <w:tab w:val="left" w:pos="1180"/>
        </w:tabs>
        <w:spacing w:line="276" w:lineRule="auto"/>
        <w:ind w:left="851" w:right="0" w:hanging="284"/>
        <w:jc w:val="left"/>
        <w:rPr>
          <w:rFonts w:ascii="Arial" w:hAnsi="Arial" w:cs="Arial"/>
          <w:sz w:val="22"/>
        </w:rPr>
      </w:pPr>
    </w:p>
    <w:p w14:paraId="24557686" w14:textId="6D2E6883" w:rsidR="002337C9" w:rsidRPr="002337C9" w:rsidRDefault="002337C9" w:rsidP="0007316E">
      <w:pPr>
        <w:pStyle w:val="Akapitzlist"/>
        <w:numPr>
          <w:ilvl w:val="0"/>
          <w:numId w:val="56"/>
        </w:numPr>
        <w:tabs>
          <w:tab w:val="left" w:pos="1180"/>
        </w:tabs>
        <w:spacing w:line="276" w:lineRule="auto"/>
        <w:ind w:left="851" w:right="0" w:hanging="284"/>
        <w:jc w:val="left"/>
        <w:rPr>
          <w:rFonts w:ascii="Arial" w:hAnsi="Arial" w:cs="Arial"/>
          <w:sz w:val="22"/>
        </w:rPr>
      </w:pPr>
      <w:r w:rsidRPr="002337C9">
        <w:rPr>
          <w:rFonts w:ascii="Arial" w:hAnsi="Arial" w:cs="Arial"/>
          <w:sz w:val="22"/>
        </w:rPr>
        <w:t>W przypadku, gdy Komisja Europejska dokona przeglądu, a następnie opublikuje nowe klauzule transferowe UE (lub zgodnie z innymi wymogami lub wdrożeniami Komisji Europejskiej), strony uzgadniają, że takie nowe klauzule transferowe UE zastąpią obecne klauzule transferowe UE i że podejmą wszelkie działania niezbędne do wykonania nowych klauzul transferowych UE.</w:t>
      </w:r>
      <w:r w:rsidR="00DD5ABD">
        <w:rPr>
          <w:rFonts w:ascii="Arial" w:hAnsi="Arial" w:cs="Arial"/>
          <w:sz w:val="22"/>
        </w:rPr>
        <w:t xml:space="preserve"> </w:t>
      </w:r>
      <w:r w:rsidRPr="002337C9">
        <w:rPr>
          <w:rFonts w:ascii="Arial" w:hAnsi="Arial" w:cs="Arial"/>
          <w:sz w:val="22"/>
        </w:rPr>
        <w:t xml:space="preserve">Klauzule transferowe UE (moduł 1) zostaną włączone do Umowy poprzez odniesienie i będą uważane za należycie wykonane między stronami z chwilą wejścia w życie </w:t>
      </w:r>
      <w:r w:rsidR="00DD5ABD">
        <w:rPr>
          <w:rFonts w:ascii="Arial" w:hAnsi="Arial" w:cs="Arial"/>
          <w:sz w:val="22"/>
        </w:rPr>
        <w:t>Umowy</w:t>
      </w:r>
      <w:r w:rsidRPr="002337C9">
        <w:rPr>
          <w:rFonts w:ascii="Arial" w:hAnsi="Arial" w:cs="Arial"/>
          <w:sz w:val="22"/>
        </w:rPr>
        <w:t xml:space="preserve">, z zastrzeżeniem następujących szczegółów: </w:t>
      </w:r>
    </w:p>
    <w:p w14:paraId="7DB0B49D" w14:textId="77777777" w:rsidR="002337C9" w:rsidRPr="002337C9" w:rsidRDefault="002337C9" w:rsidP="0007316E">
      <w:pPr>
        <w:pStyle w:val="Akapitzlist"/>
        <w:tabs>
          <w:tab w:val="left" w:pos="1180"/>
        </w:tabs>
        <w:spacing w:line="276" w:lineRule="auto"/>
        <w:ind w:left="851" w:right="0" w:hanging="284"/>
        <w:jc w:val="left"/>
        <w:rPr>
          <w:rFonts w:ascii="Arial" w:hAnsi="Arial" w:cs="Arial"/>
          <w:sz w:val="22"/>
        </w:rPr>
      </w:pPr>
    </w:p>
    <w:p w14:paraId="7F0DE53D" w14:textId="106B7CC7" w:rsidR="002337C9" w:rsidRPr="00DD5ABD" w:rsidRDefault="002337C9" w:rsidP="0007316E">
      <w:pPr>
        <w:pStyle w:val="Akapitzlist"/>
        <w:numPr>
          <w:ilvl w:val="0"/>
          <w:numId w:val="54"/>
        </w:numPr>
        <w:spacing w:line="276" w:lineRule="auto"/>
        <w:ind w:left="851" w:right="0" w:hanging="284"/>
        <w:jc w:val="left"/>
        <w:rPr>
          <w:rFonts w:ascii="Arial" w:hAnsi="Arial" w:cs="Arial"/>
          <w:sz w:val="22"/>
        </w:rPr>
      </w:pPr>
      <w:r w:rsidRPr="00DD5ABD">
        <w:rPr>
          <w:rFonts w:ascii="Arial" w:hAnsi="Arial" w:cs="Arial"/>
          <w:sz w:val="22"/>
        </w:rPr>
        <w:t xml:space="preserve">zastosowanie ma opcja 1 klauzuli 17 (prawo właściwe), a klauzule transferowe UE podlegają prawu </w:t>
      </w:r>
      <w:r w:rsidR="00C12A8F" w:rsidRPr="00DD5ABD">
        <w:rPr>
          <w:rFonts w:ascii="Arial" w:hAnsi="Arial" w:cs="Arial"/>
          <w:sz w:val="22"/>
        </w:rPr>
        <w:t>polskiemu</w:t>
      </w:r>
      <w:r w:rsidRPr="00DD5ABD">
        <w:rPr>
          <w:rFonts w:ascii="Arial" w:hAnsi="Arial" w:cs="Arial"/>
          <w:sz w:val="22"/>
        </w:rPr>
        <w:t xml:space="preserve">; </w:t>
      </w:r>
    </w:p>
    <w:p w14:paraId="53205F41" w14:textId="77777777" w:rsidR="002337C9" w:rsidRPr="002337C9" w:rsidRDefault="002337C9" w:rsidP="0007316E">
      <w:pPr>
        <w:tabs>
          <w:tab w:val="left" w:pos="1180"/>
        </w:tabs>
        <w:spacing w:line="276" w:lineRule="auto"/>
        <w:ind w:left="851" w:right="0" w:hanging="284"/>
        <w:jc w:val="left"/>
        <w:rPr>
          <w:rFonts w:ascii="Arial" w:hAnsi="Arial" w:cs="Arial"/>
          <w:sz w:val="22"/>
        </w:rPr>
      </w:pPr>
    </w:p>
    <w:p w14:paraId="1BF31177" w14:textId="0A8116A2" w:rsidR="002337C9" w:rsidRPr="00DD5ABD" w:rsidRDefault="002337C9" w:rsidP="0007316E">
      <w:pPr>
        <w:pStyle w:val="Akapitzlist"/>
        <w:numPr>
          <w:ilvl w:val="0"/>
          <w:numId w:val="54"/>
        </w:numPr>
        <w:tabs>
          <w:tab w:val="left" w:pos="1180"/>
        </w:tabs>
        <w:spacing w:line="276" w:lineRule="auto"/>
        <w:ind w:left="851" w:right="0" w:hanging="284"/>
        <w:jc w:val="left"/>
        <w:rPr>
          <w:rFonts w:ascii="Arial" w:hAnsi="Arial" w:cs="Arial"/>
          <w:sz w:val="22"/>
        </w:rPr>
      </w:pPr>
      <w:r w:rsidRPr="00DD5ABD">
        <w:rPr>
          <w:rFonts w:ascii="Arial" w:hAnsi="Arial" w:cs="Arial"/>
          <w:sz w:val="22"/>
        </w:rPr>
        <w:t xml:space="preserve">zgodnie z klauzulą 18 (Wybór sądu właściwego i jurysdykcji) wszelkie spory wynikające z klauzuli transferowej UE będą rozstrzygane przez sądy </w:t>
      </w:r>
      <w:r w:rsidR="00C12A8F" w:rsidRPr="00DD5ABD">
        <w:rPr>
          <w:rFonts w:ascii="Arial" w:hAnsi="Arial" w:cs="Arial"/>
          <w:sz w:val="22"/>
        </w:rPr>
        <w:t>powszechne w Polsce</w:t>
      </w:r>
      <w:r w:rsidRPr="00DD5ABD">
        <w:rPr>
          <w:rFonts w:ascii="Arial" w:hAnsi="Arial" w:cs="Arial"/>
          <w:sz w:val="22"/>
        </w:rPr>
        <w:t>; oraz</w:t>
      </w:r>
    </w:p>
    <w:p w14:paraId="56F1B555" w14:textId="77777777" w:rsidR="002337C9" w:rsidRPr="002337C9" w:rsidRDefault="002337C9" w:rsidP="0007316E">
      <w:pPr>
        <w:tabs>
          <w:tab w:val="left" w:pos="1180"/>
        </w:tabs>
        <w:spacing w:line="276" w:lineRule="auto"/>
        <w:ind w:left="851" w:right="0" w:hanging="284"/>
        <w:jc w:val="left"/>
        <w:rPr>
          <w:rFonts w:ascii="Arial" w:hAnsi="Arial" w:cs="Arial"/>
          <w:sz w:val="22"/>
        </w:rPr>
      </w:pPr>
    </w:p>
    <w:p w14:paraId="6868833A" w14:textId="2B0239B0" w:rsidR="002337C9" w:rsidRDefault="002337C9" w:rsidP="0007316E">
      <w:pPr>
        <w:pStyle w:val="Akapitzlist"/>
        <w:numPr>
          <w:ilvl w:val="0"/>
          <w:numId w:val="54"/>
        </w:numPr>
        <w:tabs>
          <w:tab w:val="left" w:pos="1180"/>
        </w:tabs>
        <w:spacing w:line="276" w:lineRule="auto"/>
        <w:ind w:left="851" w:right="0" w:hanging="284"/>
        <w:jc w:val="left"/>
        <w:rPr>
          <w:rFonts w:ascii="Arial" w:hAnsi="Arial" w:cs="Arial"/>
          <w:sz w:val="22"/>
        </w:rPr>
      </w:pPr>
      <w:r w:rsidRPr="00DD5ABD">
        <w:rPr>
          <w:rFonts w:ascii="Arial" w:hAnsi="Arial" w:cs="Arial"/>
          <w:sz w:val="22"/>
        </w:rPr>
        <w:t xml:space="preserve">strony uzgadniają, że szczegóły wymagane zgodnie z załącznikiem do klauzul transferowych UE są określone w </w:t>
      </w:r>
      <w:r w:rsidR="0014248E">
        <w:rPr>
          <w:rFonts w:ascii="Arial" w:hAnsi="Arial" w:cs="Arial"/>
          <w:sz w:val="22"/>
        </w:rPr>
        <w:t>Z</w:t>
      </w:r>
      <w:r w:rsidRPr="00DD5ABD">
        <w:rPr>
          <w:rFonts w:ascii="Arial" w:hAnsi="Arial" w:cs="Arial"/>
          <w:sz w:val="22"/>
        </w:rPr>
        <w:t>ałączniku 1</w:t>
      </w:r>
      <w:r w:rsidR="00E05B11">
        <w:rPr>
          <w:rFonts w:ascii="Arial" w:hAnsi="Arial" w:cs="Arial"/>
          <w:sz w:val="22"/>
        </w:rPr>
        <w:t>].</w:t>
      </w:r>
    </w:p>
    <w:p w14:paraId="61F81402" w14:textId="77777777" w:rsidR="0028422A" w:rsidRPr="0028422A" w:rsidRDefault="0028422A" w:rsidP="0007316E">
      <w:pPr>
        <w:pStyle w:val="Akapitzlist"/>
        <w:ind w:left="851" w:hanging="284"/>
        <w:rPr>
          <w:rFonts w:ascii="Arial" w:hAnsi="Arial" w:cs="Arial"/>
          <w:sz w:val="22"/>
        </w:rPr>
      </w:pPr>
    </w:p>
    <w:p w14:paraId="3BCA7BB1" w14:textId="77777777" w:rsidR="0028422A" w:rsidRDefault="0028422A" w:rsidP="0007316E">
      <w:pPr>
        <w:tabs>
          <w:tab w:val="left" w:pos="1180"/>
        </w:tabs>
        <w:spacing w:line="276" w:lineRule="auto"/>
        <w:ind w:left="851" w:right="0" w:hanging="284"/>
        <w:jc w:val="left"/>
        <w:rPr>
          <w:rFonts w:ascii="Arial" w:hAnsi="Arial" w:cs="Arial"/>
          <w:sz w:val="22"/>
        </w:rPr>
      </w:pPr>
    </w:p>
    <w:p w14:paraId="6564E5FB" w14:textId="77777777" w:rsidR="0028422A" w:rsidRDefault="0028422A" w:rsidP="0007316E">
      <w:pPr>
        <w:tabs>
          <w:tab w:val="left" w:pos="1180"/>
        </w:tabs>
        <w:spacing w:line="276" w:lineRule="auto"/>
        <w:ind w:left="851" w:right="0" w:hanging="284"/>
        <w:jc w:val="left"/>
        <w:rPr>
          <w:rFonts w:ascii="Arial" w:hAnsi="Arial" w:cs="Arial"/>
          <w:sz w:val="22"/>
        </w:rPr>
      </w:pPr>
    </w:p>
    <w:p w14:paraId="70276AE6" w14:textId="77777777" w:rsidR="0028422A" w:rsidRDefault="0028422A" w:rsidP="0007316E">
      <w:pPr>
        <w:tabs>
          <w:tab w:val="left" w:pos="1180"/>
        </w:tabs>
        <w:spacing w:line="276" w:lineRule="auto"/>
        <w:ind w:left="851" w:right="0" w:hanging="284"/>
        <w:jc w:val="left"/>
        <w:rPr>
          <w:rFonts w:ascii="Arial" w:hAnsi="Arial" w:cs="Arial"/>
          <w:sz w:val="22"/>
        </w:rPr>
      </w:pPr>
    </w:p>
    <w:p w14:paraId="42E4F4A4" w14:textId="648A0F3E" w:rsidR="0028422A" w:rsidRDefault="0028422A" w:rsidP="0007316E">
      <w:pPr>
        <w:spacing w:after="160" w:line="259" w:lineRule="auto"/>
        <w:ind w:left="851" w:right="0" w:hanging="284"/>
        <w:jc w:val="left"/>
        <w:rPr>
          <w:rFonts w:ascii="Arial" w:hAnsi="Arial" w:cs="Arial"/>
          <w:sz w:val="22"/>
        </w:rPr>
      </w:pPr>
      <w:r>
        <w:rPr>
          <w:rFonts w:ascii="Arial" w:hAnsi="Arial" w:cs="Arial"/>
          <w:sz w:val="22"/>
        </w:rPr>
        <w:br w:type="page"/>
      </w:r>
    </w:p>
    <w:p w14:paraId="3967AF81" w14:textId="77777777" w:rsidR="0028422A" w:rsidRPr="00F05100" w:rsidRDefault="0028422A" w:rsidP="0007316E">
      <w:pPr>
        <w:tabs>
          <w:tab w:val="left" w:pos="1180"/>
        </w:tabs>
        <w:spacing w:line="276" w:lineRule="auto"/>
        <w:ind w:left="851" w:right="0" w:hanging="284"/>
        <w:jc w:val="left"/>
        <w:rPr>
          <w:rFonts w:ascii="Arial" w:hAnsi="Arial" w:cs="Arial"/>
          <w:sz w:val="22"/>
        </w:rPr>
      </w:pPr>
    </w:p>
    <w:p w14:paraId="59C4AC92" w14:textId="1B7EF6DA" w:rsidR="0028422A" w:rsidRPr="00FE37B2" w:rsidRDefault="00FE37B2" w:rsidP="00F05100">
      <w:pPr>
        <w:spacing w:line="276" w:lineRule="auto"/>
        <w:ind w:left="567" w:right="0"/>
        <w:jc w:val="left"/>
        <w:rPr>
          <w:rFonts w:ascii="Arial" w:hAnsi="Arial" w:cs="Arial"/>
          <w:b/>
          <w:bCs/>
          <w:sz w:val="22"/>
          <w:lang w:val="en-GB"/>
        </w:rPr>
      </w:pPr>
      <w:r w:rsidRPr="00FE37B2">
        <w:rPr>
          <w:rFonts w:ascii="Arial" w:hAnsi="Arial" w:cs="Arial"/>
          <w:b/>
          <w:bCs/>
          <w:sz w:val="22"/>
          <w:lang w:val="en-GB"/>
        </w:rPr>
        <w:t xml:space="preserve">ANNEX 1.A. THE FOLLOWING </w:t>
      </w:r>
      <w:r w:rsidRPr="00FE37B2">
        <w:rPr>
          <w:rFonts w:ascii="Arial" w:hAnsi="Arial" w:cs="Arial"/>
          <w:b/>
          <w:bCs/>
          <w:sz w:val="22"/>
          <w:lang w:val="en-US"/>
        </w:rPr>
        <w:t>PROVISIONS SHALL APPLY</w:t>
      </w:r>
      <w:r w:rsidRPr="00FE37B2">
        <w:rPr>
          <w:rFonts w:ascii="Arial" w:hAnsi="Arial" w:cs="Arial"/>
          <w:b/>
          <w:bCs/>
          <w:sz w:val="22"/>
          <w:lang w:val="en-GB"/>
        </w:rPr>
        <w:t>, TO THE EXTENT REQUIRED, UNDER THE EU TRANSFER CLAUSES</w:t>
      </w:r>
    </w:p>
    <w:p w14:paraId="691D4C88"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240DE209" w14:textId="77777777" w:rsidR="0028422A" w:rsidRPr="0028422A" w:rsidRDefault="0028422A" w:rsidP="0007316E">
      <w:pPr>
        <w:spacing w:line="276" w:lineRule="auto"/>
        <w:ind w:left="851" w:right="0" w:hanging="284"/>
        <w:jc w:val="left"/>
        <w:rPr>
          <w:rFonts w:ascii="Arial" w:hAnsi="Arial" w:cs="Arial"/>
          <w:b/>
          <w:bCs/>
          <w:sz w:val="22"/>
          <w:lang w:val="en-GB"/>
        </w:rPr>
      </w:pPr>
      <w:r w:rsidRPr="0028422A">
        <w:rPr>
          <w:rFonts w:ascii="Arial" w:hAnsi="Arial" w:cs="Arial"/>
          <w:b/>
          <w:bCs/>
          <w:sz w:val="22"/>
          <w:lang w:val="en-GB"/>
        </w:rPr>
        <w:t>Data Exporter</w:t>
      </w:r>
    </w:p>
    <w:p w14:paraId="43A54AF0"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3738A098" w14:textId="2030382A" w:rsidR="0028422A" w:rsidRPr="0028422A" w:rsidRDefault="0028422A" w:rsidP="0007316E">
      <w:pPr>
        <w:spacing w:line="276" w:lineRule="auto"/>
        <w:ind w:left="567" w:right="0"/>
        <w:jc w:val="left"/>
        <w:rPr>
          <w:rFonts w:ascii="Arial" w:hAnsi="Arial" w:cs="Arial"/>
          <w:sz w:val="22"/>
          <w:lang w:val="en-GB"/>
        </w:rPr>
      </w:pPr>
      <w:r w:rsidRPr="0028422A">
        <w:rPr>
          <w:rFonts w:ascii="Arial" w:hAnsi="Arial" w:cs="Arial"/>
          <w:b/>
          <w:bCs/>
          <w:sz w:val="22"/>
          <w:lang w:val="en-GB"/>
        </w:rPr>
        <w:t>Name and Address</w:t>
      </w:r>
      <w:r w:rsidRPr="0028422A">
        <w:rPr>
          <w:rFonts w:ascii="Arial" w:hAnsi="Arial" w:cs="Arial"/>
          <w:sz w:val="22"/>
          <w:lang w:val="en-GB"/>
        </w:rPr>
        <w:t xml:space="preserve">: The data exporter is </w:t>
      </w:r>
      <w:r w:rsidRPr="008C6A60">
        <w:rPr>
          <w:rFonts w:ascii="Arial" w:hAnsi="Arial" w:cs="Arial"/>
          <w:b/>
          <w:bCs/>
          <w:sz w:val="22"/>
          <w:lang w:val="en-GB"/>
        </w:rPr>
        <w:t>SGGW</w:t>
      </w:r>
      <w:r w:rsidRPr="0028422A">
        <w:rPr>
          <w:rFonts w:ascii="Arial" w:hAnsi="Arial" w:cs="Arial"/>
          <w:sz w:val="22"/>
          <w:lang w:val="en-GB"/>
        </w:rPr>
        <w:t xml:space="preserve"> </w:t>
      </w:r>
      <w:r w:rsidR="00B92EDA" w:rsidRPr="00A40F72">
        <w:rPr>
          <w:rFonts w:ascii="Arial" w:hAnsi="Arial" w:cs="Arial"/>
          <w:sz w:val="22"/>
          <w:lang w:val="en-US"/>
        </w:rPr>
        <w:t>, located at the address</w:t>
      </w:r>
      <w:r w:rsidR="00B92EDA">
        <w:rPr>
          <w:rFonts w:ascii="Arial" w:hAnsi="Arial" w:cs="Arial"/>
          <w:sz w:val="22"/>
          <w:lang w:val="en-GB"/>
        </w:rPr>
        <w:t xml:space="preserve"> </w:t>
      </w:r>
      <w:r w:rsidRPr="0028422A">
        <w:rPr>
          <w:rFonts w:ascii="Arial" w:hAnsi="Arial" w:cs="Arial"/>
          <w:sz w:val="22"/>
          <w:lang w:val="en-GB"/>
        </w:rPr>
        <w:t xml:space="preserve">provided in the </w:t>
      </w:r>
      <w:r>
        <w:rPr>
          <w:rFonts w:ascii="Arial" w:hAnsi="Arial" w:cs="Arial"/>
          <w:sz w:val="22"/>
          <w:lang w:val="en-GB"/>
        </w:rPr>
        <w:t>Memorandum</w:t>
      </w:r>
    </w:p>
    <w:p w14:paraId="5540C11E" w14:textId="74E75AB4" w:rsidR="0028422A" w:rsidRDefault="0028422A" w:rsidP="0007316E">
      <w:pPr>
        <w:tabs>
          <w:tab w:val="left" w:pos="1180"/>
        </w:tabs>
        <w:spacing w:line="276" w:lineRule="auto"/>
        <w:ind w:left="567" w:right="0"/>
        <w:jc w:val="left"/>
        <w:rPr>
          <w:rFonts w:ascii="Arial" w:hAnsi="Arial" w:cs="Arial"/>
          <w:sz w:val="22"/>
          <w:lang w:val="en-GB"/>
        </w:rPr>
      </w:pPr>
      <w:r w:rsidRPr="0028422A">
        <w:rPr>
          <w:rFonts w:ascii="Arial" w:hAnsi="Arial" w:cs="Arial"/>
          <w:b/>
          <w:bCs/>
          <w:sz w:val="22"/>
          <w:lang w:val="en-GB"/>
        </w:rPr>
        <w:t>Contact person’s name, position and contact details</w:t>
      </w:r>
      <w:r w:rsidRPr="0028422A">
        <w:rPr>
          <w:rFonts w:ascii="Arial" w:hAnsi="Arial" w:cs="Arial"/>
          <w:sz w:val="22"/>
          <w:lang w:val="en-GB"/>
        </w:rPr>
        <w:t xml:space="preserve">: Jowita Sobczak, Data Protection Officer SGGW, iod@sggw.edu.pl, Warsaw University of Life Sciences (SGGW) at </w:t>
      </w:r>
      <w:r w:rsidR="00CE709E">
        <w:rPr>
          <w:rFonts w:ascii="Arial" w:hAnsi="Arial" w:cs="Arial"/>
          <w:sz w:val="22"/>
          <w:lang w:val="en-GB"/>
        </w:rPr>
        <w:t xml:space="preserve">ul. </w:t>
      </w:r>
      <w:r w:rsidRPr="0028422A">
        <w:rPr>
          <w:rFonts w:ascii="Arial" w:hAnsi="Arial" w:cs="Arial"/>
          <w:sz w:val="22"/>
          <w:lang w:val="en-GB"/>
        </w:rPr>
        <w:t>Nowoursynowska  166, 02-787 Warsaw, Poland</w:t>
      </w:r>
    </w:p>
    <w:p w14:paraId="4B148744" w14:textId="12D5F44F" w:rsidR="0028422A" w:rsidRPr="0028422A" w:rsidRDefault="0028422A" w:rsidP="0007316E">
      <w:pPr>
        <w:tabs>
          <w:tab w:val="left" w:pos="1180"/>
        </w:tabs>
        <w:spacing w:line="276" w:lineRule="auto"/>
        <w:ind w:left="567" w:right="0"/>
        <w:jc w:val="left"/>
        <w:rPr>
          <w:rFonts w:ascii="Arial" w:hAnsi="Arial" w:cs="Arial"/>
          <w:sz w:val="22"/>
          <w:lang w:val="en-GB"/>
        </w:rPr>
      </w:pPr>
      <w:r w:rsidRPr="0028422A">
        <w:rPr>
          <w:rFonts w:ascii="Arial" w:hAnsi="Arial" w:cs="Arial"/>
          <w:b/>
          <w:bCs/>
          <w:sz w:val="22"/>
          <w:lang w:val="en-GB"/>
        </w:rPr>
        <w:t>Activities relevant to the data transferred under the Standard Contractual Clause</w:t>
      </w:r>
      <w:r w:rsidRPr="0028422A">
        <w:rPr>
          <w:rFonts w:ascii="Arial" w:hAnsi="Arial" w:cs="Arial"/>
          <w:sz w:val="22"/>
          <w:lang w:val="en-GB"/>
        </w:rPr>
        <w:t xml:space="preserve">: as provided in the </w:t>
      </w:r>
      <w:r>
        <w:rPr>
          <w:rFonts w:ascii="Arial" w:hAnsi="Arial" w:cs="Arial"/>
          <w:sz w:val="22"/>
          <w:lang w:val="en-GB"/>
        </w:rPr>
        <w:t>Memorandum</w:t>
      </w:r>
    </w:p>
    <w:p w14:paraId="6D9620DB" w14:textId="6A8F951D" w:rsidR="0028422A" w:rsidRPr="0028422A" w:rsidRDefault="0028422A" w:rsidP="0007316E">
      <w:pPr>
        <w:tabs>
          <w:tab w:val="left" w:pos="1180"/>
        </w:tabs>
        <w:spacing w:line="276" w:lineRule="auto"/>
        <w:ind w:left="567" w:right="0"/>
        <w:jc w:val="left"/>
        <w:rPr>
          <w:rFonts w:ascii="Arial" w:hAnsi="Arial" w:cs="Arial"/>
          <w:sz w:val="22"/>
          <w:lang w:val="en-GB"/>
        </w:rPr>
      </w:pPr>
      <w:r w:rsidRPr="0028422A">
        <w:rPr>
          <w:rFonts w:ascii="Arial" w:hAnsi="Arial" w:cs="Arial"/>
          <w:b/>
          <w:bCs/>
          <w:sz w:val="22"/>
          <w:lang w:val="en-GB"/>
        </w:rPr>
        <w:t>Signature and date</w:t>
      </w:r>
      <w:r w:rsidRPr="0028422A">
        <w:rPr>
          <w:rFonts w:ascii="Arial" w:hAnsi="Arial" w:cs="Arial"/>
          <w:sz w:val="22"/>
          <w:lang w:val="en-GB"/>
        </w:rPr>
        <w:t xml:space="preserve">: please refer to </w:t>
      </w:r>
      <w:r w:rsidR="00CE709E">
        <w:rPr>
          <w:rFonts w:ascii="Arial" w:hAnsi="Arial" w:cs="Arial"/>
          <w:sz w:val="22"/>
          <w:lang w:val="en-GB"/>
        </w:rPr>
        <w:t xml:space="preserve">the signatures </w:t>
      </w:r>
      <w:r w:rsidRPr="0028422A">
        <w:rPr>
          <w:rFonts w:ascii="Arial" w:hAnsi="Arial" w:cs="Arial"/>
          <w:sz w:val="22"/>
          <w:lang w:val="en-GB"/>
        </w:rPr>
        <w:t xml:space="preserve"> provided in these SCCs</w:t>
      </w:r>
    </w:p>
    <w:p w14:paraId="337753A4" w14:textId="49FA7FC8" w:rsidR="0028422A" w:rsidRPr="0028422A" w:rsidRDefault="0028422A" w:rsidP="0007316E">
      <w:pPr>
        <w:tabs>
          <w:tab w:val="left" w:pos="1180"/>
        </w:tabs>
        <w:spacing w:line="276" w:lineRule="auto"/>
        <w:ind w:left="567" w:right="0"/>
        <w:jc w:val="left"/>
        <w:rPr>
          <w:rFonts w:ascii="Arial" w:hAnsi="Arial" w:cs="Arial"/>
          <w:sz w:val="22"/>
          <w:lang w:val="en-GB"/>
        </w:rPr>
      </w:pPr>
      <w:r w:rsidRPr="0028422A">
        <w:rPr>
          <w:rFonts w:ascii="Arial" w:hAnsi="Arial" w:cs="Arial"/>
          <w:b/>
          <w:bCs/>
          <w:sz w:val="22"/>
          <w:lang w:val="en-GB"/>
        </w:rPr>
        <w:t xml:space="preserve">Role </w:t>
      </w:r>
      <w:r w:rsidRPr="0028422A">
        <w:rPr>
          <w:rFonts w:ascii="Arial" w:hAnsi="Arial" w:cs="Arial"/>
          <w:sz w:val="22"/>
          <w:lang w:val="en-GB"/>
        </w:rPr>
        <w:t xml:space="preserve">(controller/processor): </w:t>
      </w:r>
      <w:r w:rsidRPr="0028422A">
        <w:rPr>
          <w:rFonts w:ascii="Arial" w:hAnsi="Arial" w:cs="Arial"/>
          <w:b/>
          <w:bCs/>
          <w:sz w:val="22"/>
          <w:lang w:val="en-GB"/>
        </w:rPr>
        <w:t>controller</w:t>
      </w:r>
    </w:p>
    <w:p w14:paraId="03D08B94" w14:textId="77777777" w:rsidR="0028422A" w:rsidRPr="0028422A" w:rsidRDefault="0028422A" w:rsidP="0007316E">
      <w:pPr>
        <w:tabs>
          <w:tab w:val="left" w:pos="1180"/>
        </w:tabs>
        <w:spacing w:line="276" w:lineRule="auto"/>
        <w:ind w:left="851" w:right="0" w:hanging="284"/>
        <w:jc w:val="left"/>
        <w:rPr>
          <w:rFonts w:ascii="Arial" w:hAnsi="Arial" w:cs="Arial"/>
          <w:b/>
          <w:bCs/>
          <w:sz w:val="22"/>
          <w:lang w:val="en-GB"/>
        </w:rPr>
      </w:pPr>
    </w:p>
    <w:p w14:paraId="72876DCD" w14:textId="77777777" w:rsidR="0028422A" w:rsidRPr="0028422A" w:rsidRDefault="0028422A" w:rsidP="0007316E">
      <w:pPr>
        <w:spacing w:line="276" w:lineRule="auto"/>
        <w:ind w:left="851" w:right="0" w:hanging="284"/>
        <w:jc w:val="left"/>
        <w:rPr>
          <w:rFonts w:ascii="Arial" w:hAnsi="Arial" w:cs="Arial"/>
          <w:b/>
          <w:bCs/>
          <w:sz w:val="22"/>
          <w:lang w:val="en-GB"/>
        </w:rPr>
      </w:pPr>
      <w:r w:rsidRPr="0028422A">
        <w:rPr>
          <w:rFonts w:ascii="Arial" w:hAnsi="Arial" w:cs="Arial"/>
          <w:b/>
          <w:bCs/>
          <w:sz w:val="22"/>
          <w:lang w:val="en-GB"/>
        </w:rPr>
        <w:t>Data Importer</w:t>
      </w:r>
    </w:p>
    <w:p w14:paraId="508C44C9"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3037C1D7" w14:textId="563847E3" w:rsidR="0028422A" w:rsidRPr="0028422A" w:rsidRDefault="0028422A" w:rsidP="0007316E">
      <w:pPr>
        <w:spacing w:line="276" w:lineRule="auto"/>
        <w:ind w:left="567" w:right="0"/>
        <w:jc w:val="left"/>
        <w:rPr>
          <w:rFonts w:ascii="Arial" w:hAnsi="Arial" w:cs="Arial"/>
          <w:sz w:val="22"/>
          <w:lang w:val="en-GB"/>
        </w:rPr>
      </w:pPr>
      <w:r w:rsidRPr="00477C2B">
        <w:rPr>
          <w:rFonts w:ascii="Arial" w:hAnsi="Arial" w:cs="Arial"/>
          <w:b/>
          <w:bCs/>
          <w:sz w:val="22"/>
          <w:lang w:val="en-GB"/>
        </w:rPr>
        <w:t>Name and Address</w:t>
      </w:r>
      <w:r w:rsidRPr="0028422A">
        <w:rPr>
          <w:rFonts w:ascii="Arial" w:hAnsi="Arial" w:cs="Arial"/>
          <w:sz w:val="22"/>
          <w:lang w:val="en-GB"/>
        </w:rPr>
        <w:t xml:space="preserve">: The data importer is </w:t>
      </w:r>
      <w:r w:rsidRPr="0028422A">
        <w:rPr>
          <w:rFonts w:ascii="Arial" w:hAnsi="Arial" w:cs="Arial"/>
          <w:color w:val="EE0000"/>
          <w:sz w:val="22"/>
          <w:lang w:val="en-GB"/>
        </w:rPr>
        <w:t>XXXXX</w:t>
      </w:r>
      <w:r w:rsidRPr="0028422A">
        <w:rPr>
          <w:rFonts w:ascii="Arial" w:hAnsi="Arial" w:cs="Arial"/>
          <w:sz w:val="22"/>
          <w:lang w:val="en-GB"/>
        </w:rPr>
        <w:t xml:space="preserve"> providing the services pursuant to the </w:t>
      </w:r>
      <w:r>
        <w:rPr>
          <w:rFonts w:ascii="Arial" w:hAnsi="Arial" w:cs="Arial"/>
          <w:sz w:val="22"/>
          <w:lang w:val="en-GB"/>
        </w:rPr>
        <w:t>Memorandum</w:t>
      </w:r>
      <w:r w:rsidRPr="0028422A">
        <w:rPr>
          <w:rFonts w:ascii="Arial" w:hAnsi="Arial" w:cs="Arial"/>
          <w:sz w:val="22"/>
          <w:lang w:val="en-GB"/>
        </w:rPr>
        <w:t xml:space="preserve"> </w:t>
      </w:r>
      <w:r w:rsidR="0028524B">
        <w:rPr>
          <w:rFonts w:ascii="Arial" w:hAnsi="Arial" w:cs="Arial"/>
          <w:sz w:val="22"/>
          <w:lang w:val="en-GB"/>
        </w:rPr>
        <w:t>with</w:t>
      </w:r>
      <w:r w:rsidRPr="0028422A">
        <w:rPr>
          <w:rFonts w:ascii="Arial" w:hAnsi="Arial" w:cs="Arial"/>
          <w:sz w:val="22"/>
          <w:lang w:val="en-GB"/>
        </w:rPr>
        <w:t xml:space="preserve"> the address  as provided in the </w:t>
      </w:r>
      <w:r>
        <w:rPr>
          <w:rFonts w:ascii="Arial" w:hAnsi="Arial" w:cs="Arial"/>
          <w:sz w:val="22"/>
          <w:lang w:val="en-GB"/>
        </w:rPr>
        <w:t>Memorandum</w:t>
      </w:r>
    </w:p>
    <w:p w14:paraId="66142161" w14:textId="146F39F8" w:rsidR="0028422A" w:rsidRPr="0028422A" w:rsidRDefault="0028422A" w:rsidP="0007316E">
      <w:pPr>
        <w:spacing w:line="276" w:lineRule="auto"/>
        <w:ind w:left="567" w:right="0"/>
        <w:jc w:val="left"/>
        <w:rPr>
          <w:rFonts w:ascii="Arial" w:hAnsi="Arial" w:cs="Arial"/>
          <w:sz w:val="22"/>
          <w:lang w:val="en-GB"/>
        </w:rPr>
      </w:pPr>
      <w:r w:rsidRPr="00477C2B">
        <w:rPr>
          <w:rFonts w:ascii="Arial" w:hAnsi="Arial" w:cs="Arial"/>
          <w:b/>
          <w:bCs/>
          <w:sz w:val="22"/>
          <w:lang w:val="en-GB"/>
        </w:rPr>
        <w:t>Contact person’s name, position and contact details:</w:t>
      </w:r>
      <w:r w:rsidRPr="0028422A">
        <w:rPr>
          <w:rFonts w:ascii="Arial" w:hAnsi="Arial" w:cs="Arial"/>
          <w:sz w:val="22"/>
          <w:lang w:val="en-GB"/>
        </w:rPr>
        <w:t xml:space="preserve"> </w:t>
      </w:r>
      <w:r w:rsidR="00703A05">
        <w:rPr>
          <w:rFonts w:ascii="Arial" w:hAnsi="Arial" w:cs="Arial"/>
          <w:sz w:val="22"/>
          <w:lang w:val="en-GB"/>
        </w:rPr>
        <w:t>………………….</w:t>
      </w:r>
    </w:p>
    <w:p w14:paraId="2D5182FF" w14:textId="240A4C9C" w:rsidR="0028422A" w:rsidRPr="0028422A" w:rsidRDefault="0028422A" w:rsidP="0007316E">
      <w:pPr>
        <w:spacing w:line="276" w:lineRule="auto"/>
        <w:ind w:left="567" w:right="0"/>
        <w:jc w:val="left"/>
        <w:rPr>
          <w:rFonts w:ascii="Arial" w:hAnsi="Arial" w:cs="Arial"/>
          <w:sz w:val="22"/>
          <w:lang w:val="en-GB"/>
        </w:rPr>
      </w:pPr>
      <w:r w:rsidRPr="00477C2B">
        <w:rPr>
          <w:rFonts w:ascii="Arial" w:hAnsi="Arial" w:cs="Arial"/>
          <w:b/>
          <w:bCs/>
          <w:sz w:val="22"/>
          <w:lang w:val="en-GB"/>
        </w:rPr>
        <w:t>Activities relevant to the data transferred under the Standard Contractual Clause</w:t>
      </w:r>
      <w:r w:rsidRPr="0028422A">
        <w:rPr>
          <w:rFonts w:ascii="Arial" w:hAnsi="Arial" w:cs="Arial"/>
          <w:sz w:val="22"/>
          <w:lang w:val="en-GB"/>
        </w:rPr>
        <w:t xml:space="preserve">: as provided in the </w:t>
      </w:r>
      <w:r w:rsidR="00477C2B">
        <w:rPr>
          <w:rFonts w:ascii="Arial" w:hAnsi="Arial" w:cs="Arial"/>
          <w:sz w:val="22"/>
          <w:lang w:val="en-GB"/>
        </w:rPr>
        <w:t>Memorandum</w:t>
      </w:r>
    </w:p>
    <w:p w14:paraId="2B1B34AC" w14:textId="2B797B4C" w:rsidR="0028422A" w:rsidRPr="0028422A" w:rsidRDefault="0028422A" w:rsidP="0007316E">
      <w:pPr>
        <w:tabs>
          <w:tab w:val="left" w:pos="1180"/>
        </w:tabs>
        <w:spacing w:line="276" w:lineRule="auto"/>
        <w:ind w:left="567" w:right="0"/>
        <w:jc w:val="left"/>
        <w:rPr>
          <w:rFonts w:ascii="Arial" w:hAnsi="Arial" w:cs="Arial"/>
          <w:sz w:val="22"/>
          <w:lang w:val="en-GB"/>
        </w:rPr>
      </w:pPr>
      <w:r w:rsidRPr="00477C2B">
        <w:rPr>
          <w:rFonts w:ascii="Arial" w:hAnsi="Arial" w:cs="Arial"/>
          <w:b/>
          <w:bCs/>
          <w:sz w:val="22"/>
          <w:lang w:val="en-GB"/>
        </w:rPr>
        <w:t>Signature and date</w:t>
      </w:r>
      <w:r w:rsidRPr="0028422A">
        <w:rPr>
          <w:rFonts w:ascii="Arial" w:hAnsi="Arial" w:cs="Arial"/>
          <w:sz w:val="22"/>
          <w:lang w:val="en-GB"/>
        </w:rPr>
        <w:t xml:space="preserve">: please refer to </w:t>
      </w:r>
      <w:r w:rsidR="0028524B">
        <w:rPr>
          <w:rFonts w:ascii="Arial" w:hAnsi="Arial" w:cs="Arial"/>
          <w:sz w:val="22"/>
          <w:lang w:val="en-GB"/>
        </w:rPr>
        <w:t xml:space="preserve">the signatures </w:t>
      </w:r>
      <w:r w:rsidRPr="0028422A">
        <w:rPr>
          <w:rFonts w:ascii="Arial" w:hAnsi="Arial" w:cs="Arial"/>
          <w:sz w:val="22"/>
          <w:lang w:val="en-GB"/>
        </w:rPr>
        <w:t xml:space="preserve"> provided in these SCCs</w:t>
      </w:r>
    </w:p>
    <w:p w14:paraId="4DC081A0" w14:textId="13D59664" w:rsidR="0028422A" w:rsidRPr="0028422A" w:rsidRDefault="0028422A" w:rsidP="0007316E">
      <w:pPr>
        <w:tabs>
          <w:tab w:val="left" w:pos="1180"/>
        </w:tabs>
        <w:spacing w:line="276" w:lineRule="auto"/>
        <w:ind w:left="567" w:right="0"/>
        <w:jc w:val="left"/>
        <w:rPr>
          <w:rFonts w:ascii="Arial" w:hAnsi="Arial" w:cs="Arial"/>
          <w:sz w:val="22"/>
          <w:lang w:val="en-GB"/>
        </w:rPr>
      </w:pPr>
      <w:r w:rsidRPr="0028422A">
        <w:rPr>
          <w:rFonts w:ascii="Arial" w:hAnsi="Arial" w:cs="Arial"/>
          <w:sz w:val="22"/>
          <w:lang w:val="en-GB"/>
        </w:rPr>
        <w:t>Role (controller/processor):</w:t>
      </w:r>
      <w:r w:rsidRPr="00477C2B">
        <w:rPr>
          <w:rFonts w:ascii="Arial" w:hAnsi="Arial" w:cs="Arial"/>
          <w:b/>
          <w:bCs/>
          <w:sz w:val="22"/>
          <w:lang w:val="en-GB"/>
        </w:rPr>
        <w:t xml:space="preserve"> controller</w:t>
      </w:r>
    </w:p>
    <w:p w14:paraId="2A5003BD" w14:textId="77777777" w:rsidR="00FE37B2" w:rsidRDefault="00FE37B2" w:rsidP="00FE37B2">
      <w:pPr>
        <w:spacing w:after="160" w:line="259" w:lineRule="auto"/>
        <w:ind w:left="851" w:right="0" w:hanging="284"/>
        <w:jc w:val="left"/>
        <w:rPr>
          <w:rFonts w:ascii="Arial" w:hAnsi="Arial" w:cs="Arial"/>
          <w:b/>
          <w:bCs/>
          <w:sz w:val="22"/>
          <w:lang w:val="en-GB"/>
        </w:rPr>
      </w:pPr>
    </w:p>
    <w:p w14:paraId="1D02520C" w14:textId="516ED243" w:rsidR="0028422A" w:rsidRPr="00477C2B" w:rsidRDefault="00FE37B2" w:rsidP="00FE37B2">
      <w:pPr>
        <w:spacing w:after="160" w:line="259" w:lineRule="auto"/>
        <w:ind w:left="851" w:right="0" w:hanging="284"/>
        <w:jc w:val="left"/>
        <w:rPr>
          <w:rFonts w:ascii="Arial" w:hAnsi="Arial" w:cs="Arial"/>
          <w:b/>
          <w:bCs/>
          <w:sz w:val="22"/>
          <w:lang w:val="en-GB"/>
        </w:rPr>
      </w:pPr>
      <w:r w:rsidRPr="00477C2B">
        <w:rPr>
          <w:rFonts w:ascii="Arial" w:hAnsi="Arial" w:cs="Arial"/>
          <w:b/>
          <w:bCs/>
          <w:sz w:val="22"/>
          <w:lang w:val="en-GB"/>
        </w:rPr>
        <w:t>ANNEX 1.B. DESCRIPTION OF TRANSFER</w:t>
      </w:r>
      <w:commentRangeStart w:id="1"/>
      <w:commentRangeEnd w:id="1"/>
      <w:r w:rsidR="006A138F" w:rsidRPr="00477C2B">
        <w:rPr>
          <w:rStyle w:val="Odwoaniedokomentarza"/>
          <w:rFonts w:ascii="Arial" w:hAnsi="Arial" w:cs="Arial"/>
          <w:b/>
          <w:bCs/>
          <w:sz w:val="22"/>
          <w:szCs w:val="22"/>
          <w:lang w:val="en-GB"/>
        </w:rPr>
        <w:commentReference w:id="1"/>
      </w:r>
    </w:p>
    <w:p w14:paraId="7D126B1A"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46A3AEFE" w14:textId="798588B6" w:rsidR="0028422A" w:rsidRPr="007F33B6" w:rsidRDefault="0028422A" w:rsidP="0007316E">
      <w:pPr>
        <w:pStyle w:val="Akapitzlist"/>
        <w:numPr>
          <w:ilvl w:val="0"/>
          <w:numId w:val="57"/>
        </w:numPr>
        <w:spacing w:line="276" w:lineRule="auto"/>
        <w:ind w:left="851" w:right="0" w:hanging="284"/>
        <w:jc w:val="left"/>
        <w:rPr>
          <w:rFonts w:ascii="Arial" w:hAnsi="Arial" w:cs="Arial"/>
          <w:b/>
          <w:bCs/>
          <w:sz w:val="22"/>
          <w:lang w:val="en-GB"/>
        </w:rPr>
      </w:pPr>
      <w:r w:rsidRPr="007F33B6">
        <w:rPr>
          <w:rFonts w:ascii="Arial" w:hAnsi="Arial" w:cs="Arial"/>
          <w:b/>
          <w:bCs/>
          <w:sz w:val="22"/>
          <w:lang w:val="en-GB"/>
        </w:rPr>
        <w:t>Data subjects Whose Personal Data is Transferred</w:t>
      </w:r>
    </w:p>
    <w:p w14:paraId="107D2B81" w14:textId="77777777" w:rsidR="0028422A" w:rsidRPr="0028422A" w:rsidRDefault="0028422A" w:rsidP="0007316E">
      <w:pPr>
        <w:spacing w:line="276" w:lineRule="auto"/>
        <w:ind w:left="851" w:right="0" w:hanging="284"/>
        <w:jc w:val="left"/>
        <w:rPr>
          <w:rFonts w:ascii="Arial" w:hAnsi="Arial" w:cs="Arial"/>
          <w:sz w:val="22"/>
          <w:lang w:val="en-GB"/>
        </w:rPr>
      </w:pPr>
      <w:r w:rsidRPr="0028422A">
        <w:rPr>
          <w:rFonts w:ascii="Arial" w:hAnsi="Arial" w:cs="Arial"/>
          <w:sz w:val="22"/>
          <w:lang w:val="en-GB"/>
        </w:rPr>
        <w:t>The personal data transferred concern the following categories of data subjects:</w:t>
      </w:r>
    </w:p>
    <w:p w14:paraId="2CFAB68D" w14:textId="77777777" w:rsidR="0028422A" w:rsidRPr="0028422A" w:rsidRDefault="0028422A" w:rsidP="0007316E">
      <w:pPr>
        <w:spacing w:line="276" w:lineRule="auto"/>
        <w:ind w:left="851" w:right="0" w:hanging="284"/>
        <w:jc w:val="left"/>
        <w:rPr>
          <w:rFonts w:ascii="Arial" w:hAnsi="Arial" w:cs="Arial"/>
          <w:sz w:val="22"/>
          <w:lang w:val="en-GB"/>
        </w:rPr>
      </w:pPr>
    </w:p>
    <w:p w14:paraId="293A0C07" w14:textId="21506816" w:rsidR="0028422A" w:rsidRPr="0028422A" w:rsidRDefault="0028422A" w:rsidP="0007316E">
      <w:pPr>
        <w:spacing w:line="276" w:lineRule="auto"/>
        <w:ind w:left="567" w:right="0"/>
        <w:jc w:val="left"/>
        <w:rPr>
          <w:rFonts w:ascii="Arial" w:hAnsi="Arial" w:cs="Arial"/>
          <w:sz w:val="22"/>
          <w:lang w:val="en-GB"/>
        </w:rPr>
      </w:pPr>
      <w:r w:rsidRPr="0028422A">
        <w:rPr>
          <w:rFonts w:ascii="Arial" w:hAnsi="Arial" w:cs="Arial"/>
          <w:sz w:val="22"/>
          <w:lang w:val="en-GB"/>
        </w:rPr>
        <w:t xml:space="preserve">The data exporter’s employees and other </w:t>
      </w:r>
      <w:r w:rsidR="002D0915" w:rsidRPr="002D0915">
        <w:rPr>
          <w:rFonts w:ascii="Arial" w:hAnsi="Arial" w:cs="Arial"/>
          <w:sz w:val="22"/>
          <w:lang w:val="en-GB"/>
        </w:rPr>
        <w:t xml:space="preserve">persons acting on behalf of the </w:t>
      </w:r>
      <w:r w:rsidR="002D0915">
        <w:rPr>
          <w:rFonts w:ascii="Arial" w:hAnsi="Arial" w:cs="Arial"/>
          <w:sz w:val="22"/>
          <w:lang w:val="en-GB"/>
        </w:rPr>
        <w:t xml:space="preserve">Data exporter </w:t>
      </w:r>
      <w:r w:rsidR="002D0915" w:rsidRPr="002D0915">
        <w:rPr>
          <w:rFonts w:ascii="Arial" w:hAnsi="Arial" w:cs="Arial"/>
          <w:sz w:val="22"/>
          <w:lang w:val="en-GB"/>
        </w:rPr>
        <w:t>in</w:t>
      </w:r>
      <w:r w:rsidR="0007316E">
        <w:rPr>
          <w:rFonts w:ascii="Arial" w:hAnsi="Arial" w:cs="Arial"/>
          <w:sz w:val="22"/>
          <w:lang w:val="en-GB"/>
        </w:rPr>
        <w:t xml:space="preserve"> </w:t>
      </w:r>
      <w:r w:rsidR="002D0915" w:rsidRPr="002D0915">
        <w:rPr>
          <w:rFonts w:ascii="Arial" w:hAnsi="Arial" w:cs="Arial"/>
          <w:sz w:val="22"/>
          <w:lang w:val="en-GB"/>
        </w:rPr>
        <w:t>connection with the implementation of the Memorandum</w:t>
      </w:r>
      <w:r w:rsidRPr="0028422A">
        <w:rPr>
          <w:rFonts w:ascii="Arial" w:hAnsi="Arial" w:cs="Arial"/>
          <w:sz w:val="22"/>
          <w:lang w:val="en-GB"/>
        </w:rPr>
        <w:t>.</w:t>
      </w:r>
    </w:p>
    <w:p w14:paraId="32EC22FD" w14:textId="77777777" w:rsidR="0028422A" w:rsidRPr="0028422A" w:rsidRDefault="0028422A" w:rsidP="0007316E">
      <w:pPr>
        <w:spacing w:line="276" w:lineRule="auto"/>
        <w:ind w:left="851" w:right="0" w:hanging="284"/>
        <w:jc w:val="left"/>
        <w:rPr>
          <w:rFonts w:ascii="Arial" w:hAnsi="Arial" w:cs="Arial"/>
          <w:sz w:val="22"/>
          <w:lang w:val="en-GB"/>
        </w:rPr>
      </w:pPr>
    </w:p>
    <w:p w14:paraId="28071176" w14:textId="77777777" w:rsidR="0028422A" w:rsidRPr="00477C2B" w:rsidRDefault="0028422A" w:rsidP="0007316E">
      <w:pPr>
        <w:pStyle w:val="Akapitzlist"/>
        <w:numPr>
          <w:ilvl w:val="0"/>
          <w:numId w:val="57"/>
        </w:numPr>
        <w:spacing w:line="276" w:lineRule="auto"/>
        <w:ind w:left="851" w:right="0" w:hanging="284"/>
        <w:jc w:val="left"/>
        <w:rPr>
          <w:rFonts w:ascii="Arial" w:hAnsi="Arial" w:cs="Arial"/>
          <w:b/>
          <w:bCs/>
          <w:sz w:val="22"/>
          <w:lang w:val="en-GB"/>
        </w:rPr>
      </w:pPr>
      <w:r w:rsidRPr="00477C2B">
        <w:rPr>
          <w:rFonts w:ascii="Arial" w:hAnsi="Arial" w:cs="Arial"/>
          <w:b/>
          <w:bCs/>
          <w:sz w:val="22"/>
          <w:lang w:val="en-GB"/>
        </w:rPr>
        <w:t>Categories of Personal Data Transferred</w:t>
      </w:r>
    </w:p>
    <w:p w14:paraId="3235B5A2"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15EB6F19" w14:textId="77DE5E0A" w:rsidR="0028422A" w:rsidRDefault="0028422A" w:rsidP="0007316E">
      <w:pPr>
        <w:tabs>
          <w:tab w:val="left" w:pos="1180"/>
        </w:tabs>
        <w:spacing w:line="276" w:lineRule="auto"/>
        <w:ind w:left="567" w:right="0"/>
        <w:jc w:val="left"/>
        <w:rPr>
          <w:rFonts w:ascii="Arial" w:hAnsi="Arial" w:cs="Arial"/>
          <w:sz w:val="22"/>
          <w:lang w:val="en-GB"/>
        </w:rPr>
      </w:pPr>
      <w:r w:rsidRPr="0028422A">
        <w:rPr>
          <w:rFonts w:ascii="Arial" w:hAnsi="Arial" w:cs="Arial"/>
          <w:sz w:val="22"/>
          <w:lang w:val="en-GB"/>
        </w:rPr>
        <w:t>Name, email address, phone</w:t>
      </w:r>
      <w:r w:rsidR="001A6CAC">
        <w:rPr>
          <w:rFonts w:ascii="Arial" w:hAnsi="Arial" w:cs="Arial"/>
          <w:sz w:val="22"/>
          <w:lang w:val="en-GB"/>
        </w:rPr>
        <w:t xml:space="preserve"> number</w:t>
      </w:r>
      <w:r w:rsidRPr="0028422A">
        <w:rPr>
          <w:rFonts w:ascii="Arial" w:hAnsi="Arial" w:cs="Arial"/>
          <w:sz w:val="22"/>
          <w:lang w:val="en-GB"/>
        </w:rPr>
        <w:t xml:space="preserve">, </w:t>
      </w:r>
      <w:r w:rsidR="00280579">
        <w:rPr>
          <w:rFonts w:ascii="Arial" w:hAnsi="Arial" w:cs="Arial"/>
          <w:sz w:val="22"/>
          <w:lang w:val="en-GB"/>
        </w:rPr>
        <w:t xml:space="preserve">other contact details </w:t>
      </w:r>
      <w:r w:rsidRPr="0028422A">
        <w:rPr>
          <w:rFonts w:ascii="Arial" w:hAnsi="Arial" w:cs="Arial"/>
          <w:sz w:val="22"/>
          <w:lang w:val="en-GB"/>
        </w:rPr>
        <w:t xml:space="preserve">and any other data received by </w:t>
      </w:r>
      <w:r w:rsidR="002D0915">
        <w:rPr>
          <w:rFonts w:ascii="Arial" w:hAnsi="Arial" w:cs="Arial"/>
          <w:sz w:val="22"/>
          <w:lang w:val="en-GB"/>
        </w:rPr>
        <w:t>Data importer</w:t>
      </w:r>
      <w:r w:rsidRPr="0028422A">
        <w:rPr>
          <w:rFonts w:ascii="Arial" w:hAnsi="Arial" w:cs="Arial"/>
          <w:sz w:val="22"/>
          <w:lang w:val="en-GB"/>
        </w:rPr>
        <w:t xml:space="preserve"> </w:t>
      </w:r>
      <w:r w:rsidR="002D0915" w:rsidRPr="002D0915">
        <w:rPr>
          <w:rFonts w:ascii="Arial" w:hAnsi="Arial" w:cs="Arial"/>
          <w:sz w:val="22"/>
          <w:lang w:val="en-GB"/>
        </w:rPr>
        <w:t>in connection with the implementation of the Memorandum.</w:t>
      </w:r>
    </w:p>
    <w:p w14:paraId="1FF92D45" w14:textId="77777777" w:rsidR="002D0915" w:rsidRPr="0028422A" w:rsidRDefault="002D0915" w:rsidP="0007316E">
      <w:pPr>
        <w:tabs>
          <w:tab w:val="left" w:pos="1180"/>
        </w:tabs>
        <w:spacing w:line="276" w:lineRule="auto"/>
        <w:ind w:left="851" w:right="0" w:hanging="284"/>
        <w:jc w:val="left"/>
        <w:rPr>
          <w:rFonts w:ascii="Arial" w:hAnsi="Arial" w:cs="Arial"/>
          <w:sz w:val="22"/>
          <w:lang w:val="en-GB"/>
        </w:rPr>
      </w:pPr>
    </w:p>
    <w:p w14:paraId="0411DFF0" w14:textId="6E7BE028" w:rsidR="0028422A" w:rsidRPr="002D0915" w:rsidRDefault="0028422A" w:rsidP="0007316E">
      <w:pPr>
        <w:pStyle w:val="Akapitzlist"/>
        <w:numPr>
          <w:ilvl w:val="0"/>
          <w:numId w:val="57"/>
        </w:numPr>
        <w:spacing w:line="276" w:lineRule="auto"/>
        <w:ind w:left="851" w:right="0" w:hanging="284"/>
        <w:jc w:val="left"/>
        <w:rPr>
          <w:rFonts w:ascii="Arial" w:hAnsi="Arial" w:cs="Arial"/>
          <w:b/>
          <w:bCs/>
          <w:sz w:val="22"/>
          <w:lang w:val="en-GB"/>
        </w:rPr>
      </w:pPr>
      <w:r w:rsidRPr="002D0915">
        <w:rPr>
          <w:rFonts w:ascii="Arial" w:hAnsi="Arial" w:cs="Arial"/>
          <w:b/>
          <w:bCs/>
          <w:sz w:val="22"/>
          <w:lang w:val="en-GB"/>
        </w:rPr>
        <w:t>Sensitive data (if app</w:t>
      </w:r>
      <w:r w:rsidR="001A6CAC">
        <w:rPr>
          <w:rFonts w:ascii="Arial" w:hAnsi="Arial" w:cs="Arial"/>
          <w:b/>
          <w:bCs/>
          <w:sz w:val="22"/>
          <w:lang w:val="en-GB"/>
        </w:rPr>
        <w:t>licable</w:t>
      </w:r>
      <w:r w:rsidRPr="002D0915">
        <w:rPr>
          <w:rFonts w:ascii="Arial" w:hAnsi="Arial" w:cs="Arial"/>
          <w:b/>
          <w:bCs/>
          <w:sz w:val="22"/>
          <w:lang w:val="en-GB"/>
        </w:rPr>
        <w:t>) and Applied Restrictions or Safeguards</w:t>
      </w:r>
    </w:p>
    <w:p w14:paraId="3CC8A319" w14:textId="77777777" w:rsidR="0028422A" w:rsidRPr="0028422A" w:rsidRDefault="0028422A" w:rsidP="0007316E">
      <w:pPr>
        <w:spacing w:line="276" w:lineRule="auto"/>
        <w:ind w:left="851" w:right="0" w:hanging="284"/>
        <w:jc w:val="left"/>
        <w:rPr>
          <w:rFonts w:ascii="Arial" w:hAnsi="Arial" w:cs="Arial"/>
          <w:sz w:val="22"/>
          <w:lang w:val="en-GB"/>
        </w:rPr>
      </w:pPr>
      <w:r w:rsidRPr="0028422A">
        <w:rPr>
          <w:rFonts w:ascii="Arial" w:hAnsi="Arial" w:cs="Arial"/>
          <w:sz w:val="22"/>
          <w:lang w:val="en-GB"/>
        </w:rPr>
        <w:t>The personal data transferred concern the following categories of sensitive data:</w:t>
      </w:r>
    </w:p>
    <w:p w14:paraId="7825D6A9" w14:textId="77777777" w:rsidR="0028422A" w:rsidRPr="0028422A" w:rsidRDefault="0028422A" w:rsidP="0007316E">
      <w:pPr>
        <w:spacing w:line="276" w:lineRule="auto"/>
        <w:ind w:left="851" w:right="0" w:hanging="284"/>
        <w:jc w:val="left"/>
        <w:rPr>
          <w:rFonts w:ascii="Arial" w:hAnsi="Arial" w:cs="Arial"/>
          <w:sz w:val="22"/>
          <w:lang w:val="en-GB"/>
        </w:rPr>
      </w:pPr>
    </w:p>
    <w:p w14:paraId="5EA916C4" w14:textId="47DCCE01" w:rsidR="0028422A" w:rsidRPr="0028422A" w:rsidRDefault="0028422A" w:rsidP="0007316E">
      <w:pPr>
        <w:spacing w:line="276" w:lineRule="auto"/>
        <w:ind w:left="851" w:right="0" w:hanging="284"/>
        <w:jc w:val="left"/>
        <w:rPr>
          <w:rFonts w:ascii="Arial" w:hAnsi="Arial" w:cs="Arial"/>
          <w:sz w:val="22"/>
          <w:lang w:val="en-GB"/>
        </w:rPr>
      </w:pPr>
      <w:r w:rsidRPr="0028422A">
        <w:rPr>
          <w:rFonts w:ascii="Arial" w:hAnsi="Arial" w:cs="Arial"/>
          <w:sz w:val="22"/>
          <w:lang w:val="en-GB"/>
        </w:rPr>
        <w:t xml:space="preserve">Not applicable, unless </w:t>
      </w:r>
      <w:r w:rsidR="00477C2B">
        <w:rPr>
          <w:rFonts w:ascii="Arial" w:hAnsi="Arial" w:cs="Arial"/>
          <w:sz w:val="22"/>
          <w:lang w:val="en-GB"/>
        </w:rPr>
        <w:t>SGGW</w:t>
      </w:r>
      <w:r w:rsidRPr="0028422A">
        <w:rPr>
          <w:rFonts w:ascii="Arial" w:hAnsi="Arial" w:cs="Arial"/>
          <w:sz w:val="22"/>
          <w:lang w:val="en-GB"/>
        </w:rPr>
        <w:t xml:space="preserve"> configures the service to capture such data.</w:t>
      </w:r>
    </w:p>
    <w:p w14:paraId="17DB4355" w14:textId="77777777" w:rsidR="0028422A" w:rsidRPr="0028422A" w:rsidRDefault="0028422A" w:rsidP="0007316E">
      <w:pPr>
        <w:spacing w:line="276" w:lineRule="auto"/>
        <w:ind w:left="851" w:right="0" w:hanging="284"/>
        <w:jc w:val="left"/>
        <w:rPr>
          <w:rFonts w:ascii="Arial" w:hAnsi="Arial" w:cs="Arial"/>
          <w:sz w:val="22"/>
          <w:lang w:val="en-GB"/>
        </w:rPr>
      </w:pPr>
    </w:p>
    <w:p w14:paraId="51B2DD75" w14:textId="21535EA9" w:rsidR="0028422A" w:rsidRPr="007F33B6" w:rsidRDefault="0028422A" w:rsidP="0007316E">
      <w:pPr>
        <w:pStyle w:val="Akapitzlist"/>
        <w:numPr>
          <w:ilvl w:val="0"/>
          <w:numId w:val="57"/>
        </w:numPr>
        <w:spacing w:line="276" w:lineRule="auto"/>
        <w:ind w:left="851" w:right="0" w:hanging="284"/>
        <w:jc w:val="left"/>
        <w:rPr>
          <w:rFonts w:ascii="Arial" w:hAnsi="Arial" w:cs="Arial"/>
          <w:b/>
          <w:bCs/>
          <w:sz w:val="22"/>
          <w:lang w:val="en-GB"/>
        </w:rPr>
      </w:pPr>
      <w:r w:rsidRPr="002D0915">
        <w:rPr>
          <w:rFonts w:ascii="Arial" w:hAnsi="Arial" w:cs="Arial"/>
          <w:b/>
          <w:bCs/>
          <w:sz w:val="22"/>
          <w:lang w:val="en-GB"/>
        </w:rPr>
        <w:t>Applie</w:t>
      </w:r>
      <w:r w:rsidR="001A6CAC">
        <w:rPr>
          <w:rFonts w:ascii="Arial" w:hAnsi="Arial" w:cs="Arial"/>
          <w:b/>
          <w:bCs/>
          <w:sz w:val="22"/>
          <w:lang w:val="en-GB"/>
        </w:rPr>
        <w:t>d</w:t>
      </w:r>
      <w:r w:rsidRPr="002D0915">
        <w:rPr>
          <w:rFonts w:ascii="Arial" w:hAnsi="Arial" w:cs="Arial"/>
          <w:b/>
          <w:bCs/>
          <w:sz w:val="22"/>
          <w:lang w:val="en-GB"/>
        </w:rPr>
        <w:t xml:space="preserve"> restrictions and safeguards</w:t>
      </w:r>
      <w:r w:rsidRPr="007F33B6">
        <w:rPr>
          <w:rFonts w:ascii="Arial" w:hAnsi="Arial" w:cs="Arial"/>
          <w:b/>
          <w:bCs/>
          <w:sz w:val="22"/>
          <w:lang w:val="en-GB"/>
        </w:rPr>
        <w:t>:</w:t>
      </w:r>
    </w:p>
    <w:p w14:paraId="55E6B994" w14:textId="77777777" w:rsidR="0028422A" w:rsidRPr="0028422A" w:rsidRDefault="0028422A" w:rsidP="0007316E">
      <w:pPr>
        <w:spacing w:line="276" w:lineRule="auto"/>
        <w:ind w:left="851" w:right="0" w:hanging="284"/>
        <w:jc w:val="left"/>
        <w:rPr>
          <w:rFonts w:ascii="Arial" w:hAnsi="Arial" w:cs="Arial"/>
          <w:sz w:val="22"/>
          <w:lang w:val="en-GB"/>
        </w:rPr>
      </w:pPr>
    </w:p>
    <w:p w14:paraId="0F6A4812" w14:textId="41DC144F" w:rsidR="0028422A" w:rsidRPr="0028422A" w:rsidRDefault="0028422A" w:rsidP="0007316E">
      <w:pPr>
        <w:spacing w:line="276" w:lineRule="auto"/>
        <w:ind w:left="851" w:right="0" w:hanging="284"/>
        <w:jc w:val="left"/>
        <w:rPr>
          <w:rFonts w:ascii="Arial" w:hAnsi="Arial" w:cs="Arial"/>
          <w:sz w:val="22"/>
          <w:lang w:val="en-GB"/>
        </w:rPr>
      </w:pPr>
      <w:r w:rsidRPr="0028422A">
        <w:rPr>
          <w:rFonts w:ascii="Arial" w:hAnsi="Arial" w:cs="Arial"/>
          <w:sz w:val="22"/>
          <w:lang w:val="en-GB"/>
        </w:rPr>
        <w:t>Not applicable</w:t>
      </w:r>
    </w:p>
    <w:p w14:paraId="7B5BA431"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05B6DAD9" w14:textId="77777777" w:rsidR="0028422A" w:rsidRPr="002D0915" w:rsidRDefault="0028422A" w:rsidP="0007316E">
      <w:pPr>
        <w:pStyle w:val="Akapitzlist"/>
        <w:numPr>
          <w:ilvl w:val="0"/>
          <w:numId w:val="57"/>
        </w:numPr>
        <w:spacing w:line="276" w:lineRule="auto"/>
        <w:ind w:left="851" w:right="0" w:hanging="284"/>
        <w:jc w:val="left"/>
        <w:rPr>
          <w:rFonts w:ascii="Arial" w:hAnsi="Arial" w:cs="Arial"/>
          <w:b/>
          <w:bCs/>
          <w:sz w:val="22"/>
          <w:lang w:val="en-GB"/>
        </w:rPr>
      </w:pPr>
      <w:r w:rsidRPr="002D0915">
        <w:rPr>
          <w:rFonts w:ascii="Arial" w:hAnsi="Arial" w:cs="Arial"/>
          <w:b/>
          <w:bCs/>
          <w:sz w:val="22"/>
          <w:lang w:val="en-GB"/>
        </w:rPr>
        <w:t>Nature of the Processing</w:t>
      </w:r>
    </w:p>
    <w:p w14:paraId="52F671CD" w14:textId="77777777" w:rsidR="0028422A" w:rsidRPr="0028422A" w:rsidRDefault="0028422A" w:rsidP="0007316E">
      <w:pPr>
        <w:spacing w:line="276" w:lineRule="auto"/>
        <w:ind w:left="851" w:right="0" w:hanging="284"/>
        <w:jc w:val="left"/>
        <w:rPr>
          <w:rFonts w:ascii="Arial" w:hAnsi="Arial" w:cs="Arial"/>
          <w:sz w:val="22"/>
          <w:lang w:val="en-GB"/>
        </w:rPr>
      </w:pPr>
    </w:p>
    <w:p w14:paraId="53789D70" w14:textId="47367D14" w:rsidR="0028422A" w:rsidRPr="0028422A" w:rsidRDefault="0028422A" w:rsidP="0007316E">
      <w:pPr>
        <w:spacing w:line="276" w:lineRule="auto"/>
        <w:ind w:left="851" w:right="0" w:hanging="284"/>
        <w:jc w:val="left"/>
        <w:rPr>
          <w:rFonts w:ascii="Arial" w:hAnsi="Arial" w:cs="Arial"/>
          <w:sz w:val="22"/>
          <w:lang w:val="en-GB"/>
        </w:rPr>
      </w:pPr>
      <w:r w:rsidRPr="0028422A">
        <w:rPr>
          <w:rFonts w:ascii="Arial" w:hAnsi="Arial" w:cs="Arial"/>
          <w:sz w:val="22"/>
          <w:lang w:val="en-GB"/>
        </w:rPr>
        <w:t xml:space="preserve">As set forth in the </w:t>
      </w:r>
      <w:r w:rsidR="00477C2B">
        <w:rPr>
          <w:rFonts w:ascii="Arial" w:hAnsi="Arial" w:cs="Arial"/>
          <w:sz w:val="22"/>
          <w:lang w:val="en-GB"/>
        </w:rPr>
        <w:t>Memorandum</w:t>
      </w:r>
      <w:r w:rsidRPr="0028422A">
        <w:rPr>
          <w:rFonts w:ascii="Arial" w:hAnsi="Arial" w:cs="Arial"/>
          <w:sz w:val="22"/>
          <w:lang w:val="en-GB"/>
        </w:rPr>
        <w:t>.</w:t>
      </w:r>
    </w:p>
    <w:p w14:paraId="553CB4F7"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14F75B6C" w14:textId="3B128D2B" w:rsidR="0028422A" w:rsidRPr="002D0915" w:rsidRDefault="0028422A" w:rsidP="0007316E">
      <w:pPr>
        <w:pStyle w:val="Akapitzlist"/>
        <w:numPr>
          <w:ilvl w:val="0"/>
          <w:numId w:val="57"/>
        </w:numPr>
        <w:spacing w:line="276" w:lineRule="auto"/>
        <w:ind w:left="851" w:right="0" w:hanging="284"/>
        <w:jc w:val="left"/>
        <w:rPr>
          <w:rFonts w:ascii="Arial" w:hAnsi="Arial" w:cs="Arial"/>
          <w:b/>
          <w:bCs/>
          <w:sz w:val="22"/>
          <w:lang w:val="en-GB"/>
        </w:rPr>
      </w:pPr>
      <w:r w:rsidRPr="002D0915">
        <w:rPr>
          <w:rFonts w:ascii="Arial" w:hAnsi="Arial" w:cs="Arial"/>
          <w:b/>
          <w:bCs/>
          <w:sz w:val="22"/>
          <w:lang w:val="en-GB"/>
        </w:rPr>
        <w:t>Purpose(s) of the Transfer(s)</w:t>
      </w:r>
    </w:p>
    <w:p w14:paraId="707B0317"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3A3286C9"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r w:rsidRPr="0028422A">
        <w:rPr>
          <w:rFonts w:ascii="Arial" w:hAnsi="Arial" w:cs="Arial"/>
          <w:sz w:val="22"/>
          <w:lang w:val="en-GB"/>
        </w:rPr>
        <w:t>The transfer is made for the following purposes:</w:t>
      </w:r>
    </w:p>
    <w:p w14:paraId="3F69A98E"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539A92F0" w14:textId="37D3F82B" w:rsidR="0028422A" w:rsidRPr="0028422A" w:rsidRDefault="00A63823" w:rsidP="0007316E">
      <w:pPr>
        <w:tabs>
          <w:tab w:val="left" w:pos="1180"/>
        </w:tabs>
        <w:spacing w:line="276" w:lineRule="auto"/>
        <w:ind w:left="851" w:right="0" w:hanging="284"/>
        <w:jc w:val="left"/>
        <w:rPr>
          <w:rFonts w:ascii="Arial" w:hAnsi="Arial" w:cs="Arial"/>
          <w:sz w:val="22"/>
          <w:lang w:val="en-GB"/>
        </w:rPr>
      </w:pPr>
      <w:r>
        <w:rPr>
          <w:rFonts w:ascii="Arial" w:hAnsi="Arial" w:cs="Arial"/>
          <w:sz w:val="22"/>
          <w:lang w:val="en-GB"/>
        </w:rPr>
        <w:t>Proper p</w:t>
      </w:r>
      <w:r w:rsidR="0028422A" w:rsidRPr="0028422A">
        <w:rPr>
          <w:rFonts w:ascii="Arial" w:hAnsi="Arial" w:cs="Arial"/>
          <w:sz w:val="22"/>
          <w:lang w:val="en-GB"/>
        </w:rPr>
        <w:t xml:space="preserve">erformance of the services provided by </w:t>
      </w:r>
      <w:r w:rsidR="002D0915">
        <w:rPr>
          <w:rFonts w:ascii="Arial" w:hAnsi="Arial" w:cs="Arial"/>
          <w:sz w:val="22"/>
          <w:lang w:val="en-GB"/>
        </w:rPr>
        <w:t>the Parties</w:t>
      </w:r>
      <w:r w:rsidR="0028422A" w:rsidRPr="0028422A">
        <w:rPr>
          <w:rFonts w:ascii="Arial" w:hAnsi="Arial" w:cs="Arial"/>
          <w:sz w:val="22"/>
          <w:lang w:val="en-GB"/>
        </w:rPr>
        <w:t xml:space="preserve"> in accordance with the </w:t>
      </w:r>
      <w:r w:rsidR="005247EB">
        <w:rPr>
          <w:rFonts w:ascii="Arial" w:hAnsi="Arial" w:cs="Arial"/>
          <w:sz w:val="22"/>
          <w:lang w:val="en-GB"/>
        </w:rPr>
        <w:t>Memorandum.</w:t>
      </w:r>
    </w:p>
    <w:p w14:paraId="6BA8A532" w14:textId="16634440" w:rsidR="0028422A" w:rsidRPr="0028422A" w:rsidRDefault="0052779B" w:rsidP="0007316E">
      <w:pPr>
        <w:tabs>
          <w:tab w:val="left" w:pos="1180"/>
        </w:tabs>
        <w:spacing w:line="276" w:lineRule="auto"/>
        <w:ind w:left="851" w:right="0" w:hanging="284"/>
        <w:jc w:val="left"/>
        <w:rPr>
          <w:rFonts w:ascii="Arial" w:hAnsi="Arial" w:cs="Arial"/>
          <w:sz w:val="22"/>
          <w:lang w:val="en-GB"/>
        </w:rPr>
      </w:pPr>
      <w:r w:rsidRPr="00A40F72">
        <w:rPr>
          <w:rFonts w:ascii="Arial" w:hAnsi="Arial" w:cs="Arial"/>
          <w:sz w:val="22"/>
          <w:lang w:val="en-US"/>
        </w:rPr>
        <w:t>Compliance</w:t>
      </w:r>
      <w:r>
        <w:rPr>
          <w:rFonts w:ascii="Arial" w:hAnsi="Arial" w:cs="Arial"/>
          <w:sz w:val="22"/>
          <w:lang w:val="en-GB"/>
        </w:rPr>
        <w:t xml:space="preserve"> </w:t>
      </w:r>
      <w:r w:rsidR="0028422A" w:rsidRPr="0028422A">
        <w:rPr>
          <w:rFonts w:ascii="Arial" w:hAnsi="Arial" w:cs="Arial"/>
          <w:sz w:val="22"/>
          <w:lang w:val="en-GB"/>
        </w:rPr>
        <w:t xml:space="preserve"> with laws and law enforcement requests applicable to the data importer.</w:t>
      </w:r>
    </w:p>
    <w:p w14:paraId="2A8ECE9E" w14:textId="77777777" w:rsidR="002D0915" w:rsidRDefault="002D0915" w:rsidP="0007316E">
      <w:pPr>
        <w:tabs>
          <w:tab w:val="left" w:pos="1180"/>
        </w:tabs>
        <w:spacing w:line="276" w:lineRule="auto"/>
        <w:ind w:left="851" w:right="0" w:hanging="284"/>
        <w:jc w:val="left"/>
        <w:rPr>
          <w:rFonts w:ascii="Arial" w:hAnsi="Arial" w:cs="Arial"/>
          <w:sz w:val="22"/>
          <w:lang w:val="en-GB"/>
        </w:rPr>
      </w:pPr>
    </w:p>
    <w:p w14:paraId="03F0F92A" w14:textId="793E1055" w:rsidR="0028422A" w:rsidRPr="002D0915" w:rsidRDefault="0052779B" w:rsidP="0007316E">
      <w:pPr>
        <w:pStyle w:val="Akapitzlist"/>
        <w:numPr>
          <w:ilvl w:val="0"/>
          <w:numId w:val="57"/>
        </w:numPr>
        <w:spacing w:line="276" w:lineRule="auto"/>
        <w:ind w:left="851" w:right="0" w:hanging="284"/>
        <w:jc w:val="left"/>
        <w:rPr>
          <w:rFonts w:ascii="Arial" w:hAnsi="Arial" w:cs="Arial"/>
          <w:b/>
          <w:bCs/>
          <w:sz w:val="22"/>
          <w:lang w:val="en-GB"/>
        </w:rPr>
      </w:pPr>
      <w:r w:rsidRPr="00A40F72">
        <w:rPr>
          <w:rFonts w:ascii="Arial" w:hAnsi="Arial" w:cs="Arial"/>
          <w:b/>
          <w:bCs/>
          <w:sz w:val="22"/>
          <w:lang w:val="en-US"/>
        </w:rPr>
        <w:t>Retention Period of Personal Data</w:t>
      </w:r>
      <w:r>
        <w:rPr>
          <w:rFonts w:ascii="Arial" w:hAnsi="Arial" w:cs="Arial"/>
          <w:b/>
          <w:bCs/>
          <w:sz w:val="22"/>
          <w:lang w:val="en-US"/>
        </w:rPr>
        <w:t xml:space="preserve"> </w:t>
      </w:r>
      <w:r w:rsidR="0028422A" w:rsidRPr="002D0915">
        <w:rPr>
          <w:rFonts w:ascii="Arial" w:hAnsi="Arial" w:cs="Arial"/>
          <w:b/>
          <w:bCs/>
          <w:sz w:val="22"/>
          <w:lang w:val="en-GB"/>
        </w:rPr>
        <w:t>or, if that is not Possible, the Criteria Used to Determine that Period</w:t>
      </w:r>
    </w:p>
    <w:p w14:paraId="0B1EF5B6" w14:textId="5D0578D9" w:rsidR="0028422A" w:rsidRPr="0028422A" w:rsidRDefault="0052779B" w:rsidP="0007316E">
      <w:pPr>
        <w:spacing w:line="276" w:lineRule="auto"/>
        <w:ind w:left="567" w:right="0"/>
        <w:jc w:val="left"/>
        <w:rPr>
          <w:rFonts w:ascii="Arial" w:hAnsi="Arial" w:cs="Arial"/>
          <w:sz w:val="22"/>
          <w:lang w:val="en-GB"/>
        </w:rPr>
      </w:pPr>
      <w:r w:rsidRPr="00A40F72">
        <w:rPr>
          <w:rFonts w:ascii="Arial" w:hAnsi="Arial" w:cs="Arial"/>
          <w:sz w:val="22"/>
          <w:lang w:val="en-US"/>
        </w:rPr>
        <w:t>The Data Importer shall retain personal data only for as long as necessary for the purposes for which it was collected (see purposes above)</w:t>
      </w:r>
      <w:r w:rsidR="0028422A" w:rsidRPr="0028422A">
        <w:rPr>
          <w:rFonts w:ascii="Arial" w:hAnsi="Arial" w:cs="Arial"/>
          <w:sz w:val="22"/>
          <w:lang w:val="en-GB"/>
        </w:rPr>
        <w:t xml:space="preserve"> To determine the appropriate retention period for personal data, the data importer considers the amount, nature and sensitivity of the personal data, the potential risk of harm from unauthorized use or disclosure of the personal data, the purposes for which the personal data is processed and whether such purposes can be achieved through other means, and the applicable legal, regulatory, tax, accounting or other requirements.</w:t>
      </w:r>
    </w:p>
    <w:p w14:paraId="3DC50695"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1DE9B4BA" w14:textId="03F0E5DD" w:rsidR="0028422A" w:rsidRPr="007F33B6" w:rsidRDefault="00F05100" w:rsidP="0007316E">
      <w:pPr>
        <w:tabs>
          <w:tab w:val="left" w:pos="1180"/>
        </w:tabs>
        <w:spacing w:line="276" w:lineRule="auto"/>
        <w:ind w:left="851" w:right="0" w:hanging="284"/>
        <w:jc w:val="left"/>
        <w:rPr>
          <w:rFonts w:ascii="Arial" w:hAnsi="Arial" w:cs="Arial"/>
          <w:b/>
          <w:bCs/>
          <w:sz w:val="22"/>
          <w:lang w:val="en-GB"/>
        </w:rPr>
      </w:pPr>
      <w:r>
        <w:rPr>
          <w:rFonts w:ascii="Arial" w:hAnsi="Arial" w:cs="Arial"/>
          <w:b/>
          <w:bCs/>
          <w:sz w:val="22"/>
          <w:lang w:val="en-GB"/>
        </w:rPr>
        <w:t>8.</w:t>
      </w:r>
      <w:r w:rsidR="00B0118E">
        <w:rPr>
          <w:rFonts w:ascii="Arial" w:hAnsi="Arial" w:cs="Arial"/>
          <w:b/>
          <w:bCs/>
          <w:sz w:val="22"/>
          <w:lang w:val="en-GB"/>
        </w:rPr>
        <w:t xml:space="preserve"> </w:t>
      </w:r>
      <w:r w:rsidR="00B0118E" w:rsidRPr="00A40F72">
        <w:rPr>
          <w:rFonts w:ascii="Arial" w:hAnsi="Arial" w:cs="Arial"/>
          <w:b/>
          <w:bCs/>
          <w:sz w:val="22"/>
          <w:lang w:val="en-US"/>
        </w:rPr>
        <w:t>Transfers to (Sub-)Processors: Subject Matter, Nature, and Duration of Processing</w:t>
      </w:r>
    </w:p>
    <w:p w14:paraId="29C70103" w14:textId="7695E87C" w:rsidR="0028422A" w:rsidRPr="0028422A" w:rsidRDefault="0028422A" w:rsidP="0007316E">
      <w:pPr>
        <w:spacing w:line="276" w:lineRule="auto"/>
        <w:ind w:left="567" w:right="0"/>
        <w:jc w:val="left"/>
        <w:rPr>
          <w:rFonts w:ascii="Arial" w:hAnsi="Arial" w:cs="Arial"/>
          <w:sz w:val="22"/>
          <w:lang w:val="en-GB"/>
        </w:rPr>
      </w:pPr>
      <w:r w:rsidRPr="0028422A">
        <w:rPr>
          <w:rFonts w:ascii="Arial" w:hAnsi="Arial" w:cs="Arial"/>
          <w:sz w:val="22"/>
          <w:lang w:val="en-GB"/>
        </w:rPr>
        <w:t>The data importer may share personal data with third-party service providers that perform services and functions at the data importer’s direction and on its behalf. These third-party service providers may, for example, provide an element of the services</w:t>
      </w:r>
      <w:r w:rsidR="00F05100">
        <w:rPr>
          <w:rFonts w:ascii="Arial" w:hAnsi="Arial" w:cs="Arial"/>
          <w:sz w:val="22"/>
          <w:lang w:val="en-GB"/>
        </w:rPr>
        <w:t xml:space="preserve"> </w:t>
      </w:r>
      <w:r w:rsidRPr="0028422A">
        <w:rPr>
          <w:rFonts w:ascii="Arial" w:hAnsi="Arial" w:cs="Arial"/>
          <w:sz w:val="22"/>
          <w:lang w:val="en-GB"/>
        </w:rPr>
        <w:t xml:space="preserve">under the </w:t>
      </w:r>
      <w:r w:rsidR="008C6A60">
        <w:rPr>
          <w:rFonts w:ascii="Arial" w:hAnsi="Arial" w:cs="Arial"/>
          <w:sz w:val="22"/>
          <w:lang w:val="en-GB"/>
        </w:rPr>
        <w:t>Memorandum</w:t>
      </w:r>
      <w:r w:rsidR="008730D2" w:rsidRPr="00A40F72">
        <w:rPr>
          <w:rFonts w:ascii="Arial" w:hAnsi="Arial" w:cs="Arial"/>
          <w:sz w:val="22"/>
          <w:lang w:val="en-US"/>
        </w:rPr>
        <w:t xml:space="preserve">, including data </w:t>
      </w:r>
      <w:r w:rsidRPr="0028422A">
        <w:rPr>
          <w:rFonts w:ascii="Arial" w:hAnsi="Arial" w:cs="Arial"/>
          <w:sz w:val="22"/>
          <w:lang w:val="en-GB"/>
        </w:rPr>
        <w:t>storage. When determining the duration of the processing undertaken by the third-party service providers, the data importer applies the criteria provided above in this Annex1.B.</w:t>
      </w:r>
    </w:p>
    <w:p w14:paraId="527EA7D4"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59360D94" w14:textId="28198B14" w:rsidR="007F33B6" w:rsidRPr="007F33B6" w:rsidRDefault="00FE37B2" w:rsidP="0007316E">
      <w:pPr>
        <w:pStyle w:val="Akapitzlist"/>
        <w:spacing w:line="276" w:lineRule="auto"/>
        <w:ind w:left="851" w:right="0" w:hanging="284"/>
        <w:jc w:val="left"/>
        <w:rPr>
          <w:rFonts w:ascii="Arial" w:hAnsi="Arial" w:cs="Arial"/>
          <w:b/>
          <w:bCs/>
          <w:sz w:val="22"/>
          <w:lang w:val="en-GB"/>
        </w:rPr>
      </w:pPr>
      <w:r>
        <w:rPr>
          <w:rFonts w:ascii="Arial" w:hAnsi="Arial" w:cs="Arial"/>
          <w:b/>
          <w:bCs/>
          <w:sz w:val="22"/>
          <w:lang w:val="en-GB"/>
        </w:rPr>
        <w:t xml:space="preserve">ANNEX 1.C. </w:t>
      </w:r>
      <w:r w:rsidRPr="007F33B6">
        <w:rPr>
          <w:rFonts w:ascii="Arial" w:hAnsi="Arial" w:cs="Arial"/>
          <w:b/>
          <w:bCs/>
          <w:sz w:val="22"/>
          <w:lang w:val="en-GB"/>
        </w:rPr>
        <w:t>SUPERVISORY AUTHORITY</w:t>
      </w:r>
    </w:p>
    <w:p w14:paraId="09B3D30A" w14:textId="77777777" w:rsidR="007F33B6" w:rsidRPr="007F33B6" w:rsidRDefault="007F33B6" w:rsidP="0007316E">
      <w:pPr>
        <w:spacing w:after="160" w:line="259" w:lineRule="auto"/>
        <w:ind w:left="851" w:right="0" w:hanging="284"/>
        <w:jc w:val="left"/>
        <w:rPr>
          <w:rFonts w:ascii="Arial" w:hAnsi="Arial" w:cs="Arial"/>
          <w:b/>
          <w:bCs/>
          <w:sz w:val="22"/>
          <w:lang w:val="en-GB"/>
        </w:rPr>
      </w:pPr>
    </w:p>
    <w:p w14:paraId="0A80F9FB" w14:textId="7D14A600" w:rsidR="00703A05" w:rsidRPr="00703A05" w:rsidRDefault="007F33B6" w:rsidP="0007316E">
      <w:pPr>
        <w:spacing w:after="160" w:line="259" w:lineRule="auto"/>
        <w:ind w:left="567" w:right="0"/>
        <w:jc w:val="left"/>
        <w:rPr>
          <w:rFonts w:ascii="Arial" w:hAnsi="Arial" w:cs="Arial"/>
          <w:sz w:val="22"/>
          <w:lang w:val="en-GB"/>
        </w:rPr>
      </w:pPr>
      <w:r w:rsidRPr="00703A05">
        <w:rPr>
          <w:rFonts w:ascii="Arial" w:hAnsi="Arial" w:cs="Arial"/>
          <w:sz w:val="22"/>
          <w:lang w:val="en-GB"/>
        </w:rPr>
        <w:t xml:space="preserve">In accordance with Clause 13(a) of the EU Transfer Clauses, the supervisory authority </w:t>
      </w:r>
      <w:r w:rsidR="008730D2">
        <w:rPr>
          <w:rFonts w:ascii="Arial" w:hAnsi="Arial" w:cs="Arial"/>
          <w:sz w:val="22"/>
          <w:lang w:val="en-GB"/>
        </w:rPr>
        <w:t xml:space="preserve">responsible </w:t>
      </w:r>
      <w:proofErr w:type="spellStart"/>
      <w:r w:rsidRPr="00703A05">
        <w:rPr>
          <w:rFonts w:ascii="Arial" w:hAnsi="Arial" w:cs="Arial"/>
          <w:sz w:val="22"/>
          <w:lang w:val="en-GB"/>
        </w:rPr>
        <w:t>or</w:t>
      </w:r>
      <w:proofErr w:type="spellEnd"/>
      <w:r w:rsidRPr="00703A05">
        <w:rPr>
          <w:rFonts w:ascii="Arial" w:hAnsi="Arial" w:cs="Arial"/>
          <w:sz w:val="22"/>
          <w:lang w:val="en-GB"/>
        </w:rPr>
        <w:t xml:space="preserve"> ensuring compliance by the data exporter with Regulation (EU) 2016/679 </w:t>
      </w:r>
      <w:r w:rsidR="008730D2">
        <w:rPr>
          <w:rFonts w:ascii="Arial" w:hAnsi="Arial" w:cs="Arial"/>
          <w:sz w:val="22"/>
          <w:lang w:val="en-GB"/>
        </w:rPr>
        <w:t xml:space="preserve">with respect to </w:t>
      </w:r>
      <w:r w:rsidRPr="00703A05">
        <w:rPr>
          <w:rFonts w:ascii="Arial" w:hAnsi="Arial" w:cs="Arial"/>
          <w:sz w:val="22"/>
          <w:lang w:val="en-GB"/>
        </w:rPr>
        <w:t>the data transfer, as indicated in these SCCs, shall act as competent supervisory authority.</w:t>
      </w:r>
    </w:p>
    <w:p w14:paraId="15CD8B81" w14:textId="12D3527B" w:rsidR="006A138F" w:rsidRDefault="00703A05" w:rsidP="0007316E">
      <w:pPr>
        <w:spacing w:after="160" w:line="259" w:lineRule="auto"/>
        <w:ind w:left="567" w:right="0"/>
        <w:jc w:val="left"/>
        <w:rPr>
          <w:rFonts w:ascii="Arial" w:hAnsi="Arial" w:cs="Arial"/>
          <w:b/>
          <w:bCs/>
          <w:sz w:val="22"/>
          <w:lang w:val="en-GB"/>
        </w:rPr>
      </w:pPr>
      <w:r w:rsidRPr="00703A05">
        <w:rPr>
          <w:rFonts w:ascii="Arial" w:hAnsi="Arial" w:cs="Arial"/>
          <w:b/>
          <w:bCs/>
          <w:sz w:val="22"/>
          <w:lang w:val="en-GB"/>
        </w:rPr>
        <w:t>In</w:t>
      </w:r>
      <w:r w:rsidR="004216C9">
        <w:rPr>
          <w:rFonts w:ascii="Arial" w:hAnsi="Arial" w:cs="Arial"/>
          <w:b/>
          <w:bCs/>
          <w:sz w:val="22"/>
          <w:lang w:val="en-GB"/>
        </w:rPr>
        <w:t xml:space="preserve"> the</w:t>
      </w:r>
      <w:r w:rsidRPr="00703A05">
        <w:rPr>
          <w:rFonts w:ascii="Arial" w:hAnsi="Arial" w:cs="Arial"/>
          <w:b/>
          <w:bCs/>
          <w:sz w:val="22"/>
          <w:lang w:val="en-GB"/>
        </w:rPr>
        <w:t xml:space="preserve"> Republic of Poland the competent supervisory authority </w:t>
      </w:r>
      <w:r w:rsidR="00983E34">
        <w:rPr>
          <w:rFonts w:ascii="Arial" w:hAnsi="Arial" w:cs="Arial"/>
          <w:b/>
          <w:bCs/>
          <w:sz w:val="22"/>
          <w:lang w:val="en-GB"/>
        </w:rPr>
        <w:t xml:space="preserve">for </w:t>
      </w:r>
      <w:r w:rsidRPr="00703A05">
        <w:rPr>
          <w:rFonts w:ascii="Arial" w:hAnsi="Arial" w:cs="Arial"/>
          <w:b/>
          <w:bCs/>
          <w:sz w:val="22"/>
          <w:lang w:val="en-GB"/>
        </w:rPr>
        <w:t>personal data is the President of the Personal Data Protection Offic</w:t>
      </w:r>
      <w:r w:rsidR="00F05100">
        <w:rPr>
          <w:rFonts w:ascii="Arial" w:hAnsi="Arial" w:cs="Arial"/>
          <w:b/>
          <w:bCs/>
          <w:sz w:val="22"/>
          <w:lang w:val="en-GB"/>
        </w:rPr>
        <w:t>e</w:t>
      </w:r>
      <w:r w:rsidRPr="00703A05">
        <w:rPr>
          <w:rFonts w:ascii="Arial" w:hAnsi="Arial" w:cs="Arial"/>
          <w:b/>
          <w:bCs/>
          <w:sz w:val="22"/>
          <w:lang w:val="en-GB"/>
        </w:rPr>
        <w:t xml:space="preserve">. </w:t>
      </w:r>
    </w:p>
    <w:p w14:paraId="3CCA8F94" w14:textId="3FC202B9" w:rsidR="007F33B6" w:rsidRPr="00A40F72" w:rsidRDefault="006A138F" w:rsidP="006A138F">
      <w:pPr>
        <w:spacing w:after="160" w:line="259" w:lineRule="auto"/>
        <w:ind w:left="567" w:right="0"/>
        <w:jc w:val="left"/>
        <w:rPr>
          <w:rFonts w:ascii="Arial" w:hAnsi="Arial" w:cs="Arial"/>
          <w:b/>
          <w:bCs/>
          <w:sz w:val="22"/>
        </w:rPr>
      </w:pPr>
      <w:r w:rsidRPr="006A138F">
        <w:rPr>
          <w:rFonts w:ascii="Arial" w:hAnsi="Arial" w:cs="Arial"/>
          <w:b/>
          <w:bCs/>
          <w:sz w:val="22"/>
          <w:lang w:val="en-GB"/>
        </w:rPr>
        <w:t>Personal Data Protection Office</w:t>
      </w:r>
      <w:r>
        <w:rPr>
          <w:rFonts w:ascii="Arial" w:hAnsi="Arial" w:cs="Arial"/>
          <w:b/>
          <w:bCs/>
          <w:sz w:val="22"/>
          <w:lang w:val="en-GB"/>
        </w:rPr>
        <w:t xml:space="preserve">, </w:t>
      </w:r>
      <w:r w:rsidR="00983E34">
        <w:rPr>
          <w:rFonts w:ascii="Arial" w:hAnsi="Arial" w:cs="Arial"/>
          <w:b/>
          <w:bCs/>
          <w:sz w:val="22"/>
          <w:lang w:val="en-GB"/>
        </w:rPr>
        <w:t xml:space="preserve">ul. </w:t>
      </w:r>
      <w:r w:rsidRPr="00A40F72">
        <w:rPr>
          <w:rFonts w:ascii="Arial" w:hAnsi="Arial" w:cs="Arial"/>
          <w:b/>
          <w:bCs/>
          <w:sz w:val="22"/>
        </w:rPr>
        <w:t xml:space="preserve">Stanisława Moniuszki 1A , 00-014 </w:t>
      </w:r>
      <w:proofErr w:type="spellStart"/>
      <w:r w:rsidRPr="00A40F72">
        <w:rPr>
          <w:rFonts w:ascii="Arial" w:hAnsi="Arial" w:cs="Arial"/>
          <w:b/>
          <w:bCs/>
          <w:sz w:val="22"/>
        </w:rPr>
        <w:t>Warsaw</w:t>
      </w:r>
      <w:proofErr w:type="spellEnd"/>
      <w:r w:rsidRPr="00A40F72">
        <w:rPr>
          <w:rFonts w:ascii="Arial" w:hAnsi="Arial" w:cs="Arial"/>
          <w:b/>
          <w:bCs/>
          <w:sz w:val="22"/>
        </w:rPr>
        <w:t>, Poland</w:t>
      </w:r>
      <w:r w:rsidR="007F33B6" w:rsidRPr="00A40F72">
        <w:rPr>
          <w:rFonts w:ascii="Arial" w:hAnsi="Arial" w:cs="Arial"/>
          <w:b/>
          <w:bCs/>
          <w:sz w:val="22"/>
        </w:rPr>
        <w:br w:type="page"/>
      </w:r>
    </w:p>
    <w:p w14:paraId="3B443DAC" w14:textId="77777777" w:rsidR="0028422A" w:rsidRPr="00A40F72" w:rsidRDefault="0028422A" w:rsidP="0007316E">
      <w:pPr>
        <w:tabs>
          <w:tab w:val="left" w:pos="1180"/>
        </w:tabs>
        <w:spacing w:line="276" w:lineRule="auto"/>
        <w:ind w:left="851" w:right="0" w:hanging="284"/>
        <w:jc w:val="left"/>
        <w:rPr>
          <w:rFonts w:ascii="Arial" w:hAnsi="Arial" w:cs="Arial"/>
          <w:sz w:val="22"/>
        </w:rPr>
      </w:pPr>
    </w:p>
    <w:p w14:paraId="1EA3FC2A" w14:textId="2AA4C8C1" w:rsidR="0028422A" w:rsidRPr="007F33B6" w:rsidRDefault="00703A05" w:rsidP="0007316E">
      <w:pPr>
        <w:spacing w:line="276" w:lineRule="auto"/>
        <w:ind w:left="567" w:right="0"/>
        <w:jc w:val="left"/>
        <w:rPr>
          <w:rFonts w:ascii="Arial" w:hAnsi="Arial" w:cs="Arial"/>
          <w:b/>
          <w:bCs/>
          <w:sz w:val="22"/>
          <w:lang w:val="en-GB"/>
        </w:rPr>
      </w:pPr>
      <w:r>
        <w:rPr>
          <w:rFonts w:ascii="Arial" w:hAnsi="Arial" w:cs="Arial"/>
          <w:b/>
          <w:bCs/>
          <w:sz w:val="22"/>
          <w:lang w:val="en-GB"/>
        </w:rPr>
        <w:t xml:space="preserve">Annex 2. </w:t>
      </w:r>
      <w:commentRangeStart w:id="2"/>
      <w:r w:rsidR="007F33B6" w:rsidRPr="007F33B6">
        <w:rPr>
          <w:rFonts w:ascii="Arial" w:hAnsi="Arial" w:cs="Arial"/>
          <w:b/>
          <w:bCs/>
          <w:sz w:val="22"/>
          <w:lang w:val="en-GB"/>
        </w:rPr>
        <w:t>TECHNICAL AND ORGANISATIONAL MEASURES INCLUDING TECHNICAL AND ORGANISATIONAL MEASURES TO ENSURE THE SECURITY OF THE DATA</w:t>
      </w:r>
      <w:commentRangeEnd w:id="2"/>
      <w:r w:rsidR="00280579" w:rsidRPr="007F33B6">
        <w:rPr>
          <w:rStyle w:val="Odwoaniedokomentarza"/>
          <w:rFonts w:ascii="Arial" w:hAnsi="Arial" w:cs="Arial"/>
          <w:b/>
          <w:bCs/>
          <w:sz w:val="22"/>
          <w:szCs w:val="22"/>
          <w:lang w:val="en-GB"/>
        </w:rPr>
        <w:commentReference w:id="2"/>
      </w:r>
    </w:p>
    <w:p w14:paraId="6AA950C3" w14:textId="77777777" w:rsidR="0028422A" w:rsidRPr="0028422A" w:rsidRDefault="0028422A" w:rsidP="0007316E">
      <w:pPr>
        <w:tabs>
          <w:tab w:val="left" w:pos="1180"/>
        </w:tabs>
        <w:spacing w:line="276" w:lineRule="auto"/>
        <w:ind w:left="851" w:right="0" w:hanging="284"/>
        <w:jc w:val="left"/>
        <w:rPr>
          <w:rFonts w:ascii="Arial" w:hAnsi="Arial" w:cs="Arial"/>
          <w:sz w:val="22"/>
          <w:lang w:val="en-GB"/>
        </w:rPr>
      </w:pPr>
    </w:p>
    <w:p w14:paraId="2E66EFC7" w14:textId="77777777" w:rsidR="008C5F71" w:rsidRPr="008C5F71" w:rsidRDefault="0028422A" w:rsidP="0007316E">
      <w:pPr>
        <w:tabs>
          <w:tab w:val="left" w:pos="1180"/>
        </w:tabs>
        <w:spacing w:line="276" w:lineRule="auto"/>
        <w:ind w:left="851" w:right="0" w:hanging="284"/>
        <w:jc w:val="left"/>
        <w:rPr>
          <w:rFonts w:ascii="Arial" w:hAnsi="Arial" w:cs="Arial"/>
          <w:i/>
          <w:iCs/>
          <w:sz w:val="22"/>
          <w:lang w:val="en-GB"/>
        </w:rPr>
      </w:pPr>
      <w:r w:rsidRPr="0028422A">
        <w:rPr>
          <w:rFonts w:ascii="Arial" w:hAnsi="Arial" w:cs="Arial"/>
          <w:sz w:val="22"/>
          <w:lang w:val="en-GB"/>
        </w:rPr>
        <w:t xml:space="preserve">   </w:t>
      </w:r>
      <w:r w:rsidR="008C5F71" w:rsidRPr="008C5F71">
        <w:rPr>
          <w:rFonts w:ascii="Arial" w:hAnsi="Arial" w:cs="Arial"/>
          <w:i/>
          <w:iCs/>
          <w:sz w:val="22"/>
          <w:lang w:val="en-GB"/>
        </w:rPr>
        <w:t>EXPLANATORY NOTE:</w:t>
      </w:r>
    </w:p>
    <w:p w14:paraId="3E09679B" w14:textId="77777777" w:rsidR="008C5F71" w:rsidRPr="008C5F71" w:rsidRDefault="008C5F71" w:rsidP="0007316E">
      <w:pPr>
        <w:tabs>
          <w:tab w:val="left" w:pos="1180"/>
        </w:tabs>
        <w:spacing w:line="276" w:lineRule="auto"/>
        <w:ind w:left="851" w:right="0" w:hanging="284"/>
        <w:jc w:val="left"/>
        <w:rPr>
          <w:rFonts w:ascii="Arial" w:hAnsi="Arial" w:cs="Arial"/>
          <w:i/>
          <w:iCs/>
          <w:sz w:val="22"/>
          <w:lang w:val="en-GB"/>
        </w:rPr>
      </w:pPr>
    </w:p>
    <w:p w14:paraId="00B5AE18" w14:textId="09D875A3" w:rsidR="008C5F71" w:rsidRPr="008C5F71" w:rsidRDefault="008C5F71" w:rsidP="0007316E">
      <w:pPr>
        <w:spacing w:line="276" w:lineRule="auto"/>
        <w:ind w:left="567" w:right="0"/>
        <w:jc w:val="left"/>
        <w:rPr>
          <w:rFonts w:ascii="Arial" w:hAnsi="Arial" w:cs="Arial"/>
          <w:i/>
          <w:iCs/>
          <w:sz w:val="22"/>
          <w:lang w:val="en-GB"/>
        </w:rPr>
      </w:pPr>
      <w:r w:rsidRPr="008C5F71">
        <w:rPr>
          <w:rFonts w:ascii="Arial" w:hAnsi="Arial" w:cs="Arial"/>
          <w:i/>
          <w:iCs/>
          <w:sz w:val="22"/>
          <w:lang w:val="en-GB"/>
        </w:rPr>
        <w:t>The technical and organisational measures must be described in specific (and not generic) terms. See also the general comment on the first page of the Appendix, in particular on the need to clearly indicate which measures apply to each transfer/set of transfers.</w:t>
      </w:r>
    </w:p>
    <w:p w14:paraId="5EA57B5A" w14:textId="77777777" w:rsidR="008C5F71" w:rsidRDefault="008C5F71" w:rsidP="0007316E">
      <w:pPr>
        <w:spacing w:line="276" w:lineRule="auto"/>
        <w:ind w:left="567" w:right="0"/>
        <w:jc w:val="left"/>
        <w:rPr>
          <w:rFonts w:ascii="Arial" w:hAnsi="Arial" w:cs="Arial"/>
          <w:sz w:val="22"/>
          <w:lang w:val="en-GB"/>
        </w:rPr>
      </w:pPr>
    </w:p>
    <w:p w14:paraId="5E166F53" w14:textId="0D7A0F5A" w:rsidR="007F33B6" w:rsidRPr="007F33B6" w:rsidRDefault="007F33B6" w:rsidP="0007316E">
      <w:pPr>
        <w:spacing w:line="276" w:lineRule="auto"/>
        <w:ind w:left="567" w:right="0"/>
        <w:jc w:val="left"/>
        <w:rPr>
          <w:rFonts w:ascii="Arial" w:hAnsi="Arial" w:cs="Arial"/>
          <w:sz w:val="22"/>
          <w:lang w:val="en-GB"/>
        </w:rPr>
      </w:pPr>
      <w:r w:rsidRPr="007F33B6">
        <w:rPr>
          <w:rFonts w:ascii="Arial" w:hAnsi="Arial" w:cs="Arial"/>
          <w:sz w:val="22"/>
          <w:lang w:val="en-GB"/>
        </w:rPr>
        <w:t xml:space="preserve">Description of the technical and organisational measures implemented </w:t>
      </w:r>
      <w:r w:rsidRPr="007F33B6">
        <w:rPr>
          <w:rFonts w:ascii="Arial" w:hAnsi="Arial" w:cs="Arial"/>
          <w:b/>
          <w:bCs/>
          <w:sz w:val="22"/>
          <w:lang w:val="en-GB"/>
        </w:rPr>
        <w:t>by the Data Importer(s)</w:t>
      </w:r>
      <w:r w:rsidRPr="007F33B6">
        <w:rPr>
          <w:rFonts w:ascii="Arial" w:hAnsi="Arial" w:cs="Arial"/>
          <w:sz w:val="22"/>
          <w:lang w:val="en-GB"/>
        </w:rPr>
        <w:t xml:space="preserve"> (including any relevant certifications) to ensure an appropriate level of security, taking into account the nature, scope, context and purpose of the processing, and the risks for the rights and freedoms of natural persons.</w:t>
      </w:r>
    </w:p>
    <w:p w14:paraId="1DB9B1C0" w14:textId="77777777" w:rsidR="007F33B6" w:rsidRPr="007F33B6" w:rsidRDefault="007F33B6" w:rsidP="0007316E">
      <w:pPr>
        <w:tabs>
          <w:tab w:val="left" w:pos="1180"/>
        </w:tabs>
        <w:spacing w:line="276" w:lineRule="auto"/>
        <w:ind w:left="851" w:right="0" w:hanging="284"/>
        <w:jc w:val="left"/>
        <w:rPr>
          <w:rFonts w:ascii="Arial" w:hAnsi="Arial" w:cs="Arial"/>
          <w:sz w:val="22"/>
          <w:lang w:val="en-GB"/>
        </w:rPr>
      </w:pPr>
    </w:p>
    <w:p w14:paraId="1F2AEA05" w14:textId="77777777" w:rsidR="007F33B6" w:rsidRPr="007F33B6" w:rsidRDefault="007F33B6" w:rsidP="0007316E">
      <w:pPr>
        <w:tabs>
          <w:tab w:val="left" w:pos="1180"/>
        </w:tabs>
        <w:spacing w:line="276" w:lineRule="auto"/>
        <w:ind w:left="851" w:right="0" w:hanging="284"/>
        <w:jc w:val="left"/>
        <w:rPr>
          <w:rFonts w:ascii="Arial" w:hAnsi="Arial" w:cs="Arial"/>
          <w:sz w:val="22"/>
          <w:lang w:val="en-GB"/>
        </w:rPr>
      </w:pPr>
    </w:p>
    <w:p w14:paraId="4C6084E0"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of pseudonymisation and encryption of personal data</w:t>
      </w:r>
    </w:p>
    <w:p w14:paraId="2DD67505"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17540D05" w14:textId="77777777" w:rsidR="007F33B6" w:rsidRPr="007F33B6" w:rsidRDefault="007F33B6" w:rsidP="0007316E">
      <w:pPr>
        <w:spacing w:line="276" w:lineRule="auto"/>
        <w:ind w:left="567" w:right="0"/>
        <w:jc w:val="left"/>
        <w:rPr>
          <w:rFonts w:ascii="Arial" w:hAnsi="Arial" w:cs="Arial"/>
          <w:i/>
          <w:iCs/>
          <w:sz w:val="22"/>
          <w:lang w:val="en-GB"/>
        </w:rPr>
      </w:pPr>
      <w:r w:rsidRPr="007F33B6">
        <w:rPr>
          <w:rFonts w:ascii="Arial" w:hAnsi="Arial" w:cs="Arial"/>
          <w:i/>
          <w:iCs/>
          <w:sz w:val="22"/>
          <w:lang w:val="en-GB"/>
        </w:rPr>
        <w:t>Measures for ensuring ongoing confidentiality, integrity, availability and resilience of processing systems and services</w:t>
      </w:r>
    </w:p>
    <w:p w14:paraId="0E84483E" w14:textId="77777777" w:rsidR="007F33B6" w:rsidRPr="007F33B6" w:rsidRDefault="007F33B6" w:rsidP="0007316E">
      <w:pPr>
        <w:spacing w:line="276" w:lineRule="auto"/>
        <w:ind w:left="567" w:right="0"/>
        <w:jc w:val="left"/>
        <w:rPr>
          <w:rFonts w:ascii="Arial" w:hAnsi="Arial" w:cs="Arial"/>
          <w:i/>
          <w:iCs/>
          <w:sz w:val="22"/>
          <w:lang w:val="en-GB"/>
        </w:rPr>
      </w:pPr>
    </w:p>
    <w:p w14:paraId="03D43AAF" w14:textId="77777777" w:rsidR="007F33B6" w:rsidRPr="007F33B6" w:rsidRDefault="007F33B6" w:rsidP="0007316E">
      <w:pPr>
        <w:spacing w:line="276" w:lineRule="auto"/>
        <w:ind w:left="567" w:right="0"/>
        <w:jc w:val="left"/>
        <w:rPr>
          <w:rFonts w:ascii="Arial" w:hAnsi="Arial" w:cs="Arial"/>
          <w:i/>
          <w:iCs/>
          <w:sz w:val="22"/>
          <w:lang w:val="en-GB"/>
        </w:rPr>
      </w:pPr>
      <w:r w:rsidRPr="007F33B6">
        <w:rPr>
          <w:rFonts w:ascii="Arial" w:hAnsi="Arial" w:cs="Arial"/>
          <w:i/>
          <w:iCs/>
          <w:sz w:val="22"/>
          <w:lang w:val="en-GB"/>
        </w:rPr>
        <w:t>Measures for ensuring the ability to restore the availability and access to personal data in a timely manner in the event of a physical or technical incident</w:t>
      </w:r>
    </w:p>
    <w:p w14:paraId="7FDBFBF9" w14:textId="77777777" w:rsidR="007F33B6" w:rsidRPr="007F33B6" w:rsidRDefault="007F33B6" w:rsidP="0007316E">
      <w:pPr>
        <w:spacing w:line="276" w:lineRule="auto"/>
        <w:ind w:left="567" w:right="0"/>
        <w:jc w:val="left"/>
        <w:rPr>
          <w:rFonts w:ascii="Arial" w:hAnsi="Arial" w:cs="Arial"/>
          <w:i/>
          <w:iCs/>
          <w:sz w:val="22"/>
          <w:lang w:val="en-GB"/>
        </w:rPr>
      </w:pPr>
    </w:p>
    <w:p w14:paraId="355E8CB3" w14:textId="77777777" w:rsidR="007F33B6" w:rsidRPr="007F33B6" w:rsidRDefault="007F33B6" w:rsidP="0007316E">
      <w:pPr>
        <w:spacing w:line="276" w:lineRule="auto"/>
        <w:ind w:left="567" w:right="0"/>
        <w:jc w:val="left"/>
        <w:rPr>
          <w:rFonts w:ascii="Arial" w:hAnsi="Arial" w:cs="Arial"/>
          <w:i/>
          <w:iCs/>
          <w:sz w:val="22"/>
          <w:lang w:val="en-GB"/>
        </w:rPr>
      </w:pPr>
      <w:r w:rsidRPr="007F33B6">
        <w:rPr>
          <w:rFonts w:ascii="Arial" w:hAnsi="Arial" w:cs="Arial"/>
          <w:i/>
          <w:iCs/>
          <w:sz w:val="22"/>
          <w:lang w:val="en-GB"/>
        </w:rPr>
        <w:t>Processes for regularly testing, assessing and evaluating the effectiveness of technical and organisational measures in order to ensure the security of the processing</w:t>
      </w:r>
    </w:p>
    <w:p w14:paraId="074871A4"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013C666A"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user identification and authorisation</w:t>
      </w:r>
    </w:p>
    <w:p w14:paraId="0531AF14"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5E163914"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the protection of data during transmission</w:t>
      </w:r>
    </w:p>
    <w:p w14:paraId="15989D0D"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1ACDBBB7"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the protection of data during storage</w:t>
      </w:r>
    </w:p>
    <w:p w14:paraId="61A7139A"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61A7D6A8"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ensuring physical security of locations at which personal data are processed</w:t>
      </w:r>
    </w:p>
    <w:p w14:paraId="7EE2D174"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5E8A5AF5"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ensuring events logging</w:t>
      </w:r>
    </w:p>
    <w:p w14:paraId="7CD040BE"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5C50ADC3"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ensuring system configuration, including default configuration</w:t>
      </w:r>
    </w:p>
    <w:p w14:paraId="1E26EBAE"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562C43E2"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internal IT and IT security governance and management</w:t>
      </w:r>
    </w:p>
    <w:p w14:paraId="7B350E7D"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3D79C600"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certification/assurance of processes and products</w:t>
      </w:r>
    </w:p>
    <w:p w14:paraId="03ADB9C2"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3ABBED17"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ensuring data minimisation</w:t>
      </w:r>
    </w:p>
    <w:p w14:paraId="56836C3D"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0ADC34AF"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ensuring data quality</w:t>
      </w:r>
    </w:p>
    <w:p w14:paraId="3CDDCCDB"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2408B8A4"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ensuring limited data retention</w:t>
      </w:r>
    </w:p>
    <w:p w14:paraId="7DA01F33"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02D9ED81"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ensuring accountability</w:t>
      </w:r>
    </w:p>
    <w:p w14:paraId="7D7918A5"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29B36748"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r w:rsidRPr="007F33B6">
        <w:rPr>
          <w:rFonts w:ascii="Arial" w:hAnsi="Arial" w:cs="Arial"/>
          <w:i/>
          <w:iCs/>
          <w:sz w:val="22"/>
          <w:lang w:val="en-GB"/>
        </w:rPr>
        <w:t>Measures for allowing data portability and ensuring erasure]</w:t>
      </w:r>
    </w:p>
    <w:p w14:paraId="628E10F1" w14:textId="77777777" w:rsidR="007F33B6" w:rsidRPr="007F33B6" w:rsidRDefault="007F33B6" w:rsidP="0007316E">
      <w:pPr>
        <w:tabs>
          <w:tab w:val="left" w:pos="1180"/>
        </w:tabs>
        <w:spacing w:line="276" w:lineRule="auto"/>
        <w:ind w:left="851" w:right="0" w:hanging="284"/>
        <w:jc w:val="left"/>
        <w:rPr>
          <w:rFonts w:ascii="Arial" w:hAnsi="Arial" w:cs="Arial"/>
          <w:i/>
          <w:iCs/>
          <w:sz w:val="22"/>
          <w:lang w:val="en-GB"/>
        </w:rPr>
      </w:pPr>
    </w:p>
    <w:p w14:paraId="4D93B43F" w14:textId="013ECA1B" w:rsidR="002337C9" w:rsidRPr="0028422A" w:rsidRDefault="007F33B6" w:rsidP="00F05100">
      <w:pPr>
        <w:tabs>
          <w:tab w:val="left" w:pos="1180"/>
        </w:tabs>
        <w:spacing w:line="276" w:lineRule="auto"/>
        <w:ind w:left="567" w:right="0"/>
        <w:jc w:val="left"/>
        <w:rPr>
          <w:rFonts w:ascii="Arial" w:hAnsi="Arial" w:cs="Arial"/>
          <w:sz w:val="22"/>
          <w:lang w:val="en-GB"/>
        </w:rPr>
      </w:pPr>
      <w:r w:rsidRPr="007F33B6">
        <w:rPr>
          <w:rFonts w:ascii="Arial" w:hAnsi="Arial" w:cs="Arial"/>
          <w:i/>
          <w:iCs/>
          <w:sz w:val="22"/>
          <w:lang w:val="en-GB"/>
        </w:rPr>
        <w:t>For transfers to (sub-) processors, also describe the specific technical and organisational measures to be taken by the (sub-) processor to be able to provide assistance to the controller and, for transfers from a processor to a sub-processor, to the data exporter</w:t>
      </w:r>
      <w:r w:rsidR="008C5F71">
        <w:rPr>
          <w:rFonts w:ascii="Arial" w:hAnsi="Arial" w:cs="Arial"/>
          <w:i/>
          <w:iCs/>
          <w:sz w:val="22"/>
          <w:lang w:val="en-GB"/>
        </w:rPr>
        <w:t>.</w:t>
      </w:r>
    </w:p>
    <w:sectPr w:rsidR="002337C9" w:rsidRPr="0028422A" w:rsidSect="00DD5ABD">
      <w:headerReference w:type="default" r:id="rId15"/>
      <w:footerReference w:type="even" r:id="rId16"/>
      <w:footerReference w:type="default" r:id="rId17"/>
      <w:footerReference w:type="first" r:id="rId18"/>
      <w:pgSz w:w="11906" w:h="16838"/>
      <w:pgMar w:top="725" w:right="715" w:bottom="1244" w:left="993" w:header="708" w:footer="709" w:gutter="0"/>
      <w:cols w:space="70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Bernadetta Otłowska" w:date="2025-10-30T12:54:00Z" w:initials="BO">
    <w:p w14:paraId="5C16248A" w14:textId="77777777" w:rsidR="006A138F" w:rsidRDefault="006A138F" w:rsidP="006A138F">
      <w:pPr>
        <w:pStyle w:val="Tekstkomentarza"/>
        <w:ind w:left="0"/>
        <w:jc w:val="left"/>
      </w:pPr>
      <w:r>
        <w:rPr>
          <w:rStyle w:val="Odwoaniedokomentarza"/>
        </w:rPr>
        <w:annotationRef/>
      </w:r>
      <w:r>
        <w:rPr>
          <w:b/>
          <w:bCs/>
        </w:rPr>
        <w:t>Podpisanie z podmiotem spoza EOG Standardowych klauzul umownych nie dotyczy podmiotów z państw, co do których Komisja Europejska wydała decyzje w zakresie adekwatności:</w:t>
      </w:r>
    </w:p>
    <w:p w14:paraId="5884B0E0" w14:textId="77777777" w:rsidR="006A138F" w:rsidRDefault="006A138F" w:rsidP="006A138F">
      <w:pPr>
        <w:pStyle w:val="Tekstkomentarza"/>
        <w:ind w:left="0"/>
        <w:jc w:val="left"/>
      </w:pPr>
      <w:r>
        <w:rPr>
          <w:b/>
          <w:bCs/>
        </w:rPr>
        <w:t xml:space="preserve"> Aktualna lista państw trzecich, co do których KE wydała decyzje w zakresie adekwatności stopnia ochrony danych osobowych):</w:t>
      </w:r>
    </w:p>
    <w:p w14:paraId="75826D0B" w14:textId="77777777" w:rsidR="006A138F" w:rsidRDefault="006A138F" w:rsidP="006A138F">
      <w:pPr>
        <w:pStyle w:val="Tekstkomentarza"/>
        <w:ind w:left="0"/>
        <w:jc w:val="left"/>
      </w:pPr>
      <w:hyperlink r:id="rId1" w:history="1">
        <w:r w:rsidRPr="005A735A">
          <w:rPr>
            <w:rStyle w:val="Hipercze"/>
            <w:b/>
            <w:bCs/>
          </w:rPr>
          <w:t>https://commission.europa.eu/law/law-topic/data-protection/international-dimension-data-protection/adequacy-decisions_en</w:t>
        </w:r>
      </w:hyperlink>
    </w:p>
    <w:p w14:paraId="279E3FE0" w14:textId="77777777" w:rsidR="006A138F" w:rsidRDefault="006A138F" w:rsidP="006A138F">
      <w:pPr>
        <w:pStyle w:val="Tekstkomentarza"/>
        <w:ind w:left="0"/>
        <w:jc w:val="left"/>
      </w:pPr>
    </w:p>
    <w:p w14:paraId="577828D4" w14:textId="77777777" w:rsidR="006A138F" w:rsidRDefault="006A138F" w:rsidP="006A138F">
      <w:pPr>
        <w:pStyle w:val="Tekstkomentarza"/>
        <w:ind w:left="0"/>
        <w:jc w:val="left"/>
      </w:pPr>
      <w:r>
        <w:t xml:space="preserve">Komisja Europejska do tej pory </w:t>
      </w:r>
      <w:hyperlink r:id="rId2" w:history="1">
        <w:r w:rsidRPr="005A735A">
          <w:rPr>
            <w:rStyle w:val="Hipercze"/>
          </w:rPr>
          <w:t>uznała Andorę</w:t>
        </w:r>
      </w:hyperlink>
      <w:r>
        <w:t xml:space="preserve">, </w:t>
      </w:r>
      <w:hyperlink r:id="rId3" w:history="1">
        <w:r w:rsidRPr="005A735A">
          <w:rPr>
            <w:rStyle w:val="Hipercze"/>
          </w:rPr>
          <w:t>Argentynę</w:t>
        </w:r>
      </w:hyperlink>
      <w:r>
        <w:t xml:space="preserve">, </w:t>
      </w:r>
      <w:hyperlink r:id="rId4" w:history="1">
        <w:r w:rsidRPr="005A735A">
          <w:rPr>
            <w:rStyle w:val="Hipercze"/>
          </w:rPr>
          <w:t>Kanadę</w:t>
        </w:r>
      </w:hyperlink>
      <w:r>
        <w:t xml:space="preserve"> (organizacje handlowe), </w:t>
      </w:r>
      <w:hyperlink r:id="rId5" w:history="1">
        <w:r w:rsidRPr="005A735A">
          <w:rPr>
            <w:rStyle w:val="Hipercze"/>
          </w:rPr>
          <w:t>Wyspy Owcze</w:t>
        </w:r>
      </w:hyperlink>
      <w:r>
        <w:t xml:space="preserve">, </w:t>
      </w:r>
      <w:hyperlink r:id="rId6" w:history="1">
        <w:r w:rsidRPr="005A735A">
          <w:rPr>
            <w:rStyle w:val="Hipercze"/>
          </w:rPr>
          <w:t>Guernsey</w:t>
        </w:r>
      </w:hyperlink>
      <w:r>
        <w:t xml:space="preserve">, </w:t>
      </w:r>
      <w:hyperlink r:id="rId7" w:history="1">
        <w:r w:rsidRPr="005A735A">
          <w:rPr>
            <w:rStyle w:val="Hipercze"/>
          </w:rPr>
          <w:t>Izrael</w:t>
        </w:r>
      </w:hyperlink>
      <w:r>
        <w:t xml:space="preserve">, </w:t>
      </w:r>
      <w:hyperlink r:id="rId8" w:history="1">
        <w:r w:rsidRPr="005A735A">
          <w:rPr>
            <w:rStyle w:val="Hipercze"/>
          </w:rPr>
          <w:t>Isle of Man</w:t>
        </w:r>
      </w:hyperlink>
      <w:r>
        <w:t xml:space="preserve">, </w:t>
      </w:r>
      <w:hyperlink r:id="rId9" w:history="1">
        <w:r w:rsidRPr="005A735A">
          <w:rPr>
            <w:rStyle w:val="Hipercze"/>
          </w:rPr>
          <w:t>Japonia</w:t>
        </w:r>
      </w:hyperlink>
      <w:r>
        <w:t xml:space="preserve">, </w:t>
      </w:r>
      <w:hyperlink r:id="rId10" w:history="1">
        <w:r w:rsidRPr="005A735A">
          <w:rPr>
            <w:rStyle w:val="Hipercze"/>
          </w:rPr>
          <w:t>Jersey</w:t>
        </w:r>
      </w:hyperlink>
      <w:r>
        <w:t xml:space="preserve">, </w:t>
      </w:r>
      <w:hyperlink r:id="rId11" w:history="1">
        <w:r w:rsidRPr="005A735A">
          <w:rPr>
            <w:rStyle w:val="Hipercze"/>
          </w:rPr>
          <w:t>Nową Zelandię</w:t>
        </w:r>
      </w:hyperlink>
      <w:r>
        <w:t xml:space="preserve">, </w:t>
      </w:r>
      <w:hyperlink r:id="rId12" w:history="1">
        <w:r w:rsidRPr="005A735A">
          <w:rPr>
            <w:rStyle w:val="Hipercze"/>
          </w:rPr>
          <w:t>Republikę Korei</w:t>
        </w:r>
      </w:hyperlink>
      <w:r>
        <w:t xml:space="preserve">, </w:t>
      </w:r>
      <w:hyperlink r:id="rId13" w:history="1">
        <w:r w:rsidRPr="005A735A">
          <w:rPr>
            <w:rStyle w:val="Hipercze"/>
          </w:rPr>
          <w:t>Szwajcarię</w:t>
        </w:r>
      </w:hyperlink>
      <w:r>
        <w:t xml:space="preserve">, Wielką </w:t>
      </w:r>
      <w:hyperlink r:id="rId14" w:history="1">
        <w:r w:rsidRPr="005A735A">
          <w:rPr>
            <w:rStyle w:val="Hipercze"/>
          </w:rPr>
          <w:t>Brytanię</w:t>
        </w:r>
      </w:hyperlink>
      <w:r>
        <w:t xml:space="preserve"> i </w:t>
      </w:r>
      <w:hyperlink r:id="rId15" w:history="1">
        <w:r w:rsidRPr="005A735A">
          <w:rPr>
            <w:rStyle w:val="Hipercze"/>
          </w:rPr>
          <w:t>LED</w:t>
        </w:r>
      </w:hyperlink>
      <w:r>
        <w:t xml:space="preserve">, </w:t>
      </w:r>
      <w:hyperlink r:id="rId16" w:history="1">
        <w:r w:rsidRPr="005A735A">
          <w:rPr>
            <w:rStyle w:val="Hipercze"/>
          </w:rPr>
          <w:t>Stany Zjednoczone</w:t>
        </w:r>
      </w:hyperlink>
      <w:r>
        <w:t xml:space="preserve"> (organizacje handlowe uczestniczące w unijnych amerykańskich systemach ochrony danych), </w:t>
      </w:r>
      <w:hyperlink r:id="rId17" w:history="1">
        <w:r w:rsidRPr="005A735A">
          <w:rPr>
            <w:rStyle w:val="Hipercze"/>
          </w:rPr>
          <w:t>Urugwaj</w:t>
        </w:r>
      </w:hyperlink>
      <w:r>
        <w:t xml:space="preserve"> i </w:t>
      </w:r>
      <w:hyperlink r:id="rId18" w:history="1">
        <w:r w:rsidRPr="005A735A">
          <w:rPr>
            <w:rStyle w:val="Hipercze"/>
          </w:rPr>
          <w:t>Europejską Organizację Rodziców,</w:t>
        </w:r>
      </w:hyperlink>
      <w:r>
        <w:t xml:space="preserve"> zapewniając odpowiednią ochronę.</w:t>
      </w:r>
    </w:p>
  </w:comment>
  <w:comment w:id="1" w:author="Bernadetta Otłowska" w:date="2025-10-30T12:55:00Z" w:initials="BO">
    <w:p w14:paraId="565C2192" w14:textId="77777777" w:rsidR="006A138F" w:rsidRDefault="006A138F" w:rsidP="006A138F">
      <w:pPr>
        <w:pStyle w:val="Tekstkomentarza"/>
        <w:ind w:left="0"/>
        <w:jc w:val="left"/>
      </w:pPr>
      <w:r>
        <w:rPr>
          <w:rStyle w:val="Odwoaniedokomentarza"/>
        </w:rPr>
        <w:annotationRef/>
      </w:r>
      <w:r>
        <w:t>This part should be verified by the Parties for the purposes of implementing a specific Memorandum</w:t>
      </w:r>
    </w:p>
  </w:comment>
  <w:comment w:id="2" w:author="Bernadetta Otłowska" w:date="2025-10-30T12:30:00Z" w:initials="BO">
    <w:p w14:paraId="2D9B55AF" w14:textId="45039CEE" w:rsidR="00280579" w:rsidRDefault="00280579" w:rsidP="00280579">
      <w:pPr>
        <w:pStyle w:val="Tekstkomentarza"/>
        <w:ind w:left="0"/>
        <w:jc w:val="left"/>
      </w:pPr>
      <w:r>
        <w:rPr>
          <w:rStyle w:val="Odwoaniedokomentarza"/>
        </w:rPr>
        <w:annotationRef/>
      </w:r>
      <w:r>
        <w:t xml:space="preserve">The description of the technical and organisational measures implemented by the entity or entities importing the data should be supplemented in detail by the cooperating entity/ DATA IMPORTER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77828D4" w15:done="0"/>
  <w15:commentEx w15:paraId="565C2192" w15:done="0"/>
  <w15:commentEx w15:paraId="2D9B55A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6592224" w16cex:dateUtc="2025-10-30T11:54:00Z"/>
  <w16cex:commentExtensible w16cex:durableId="0711A56E" w16cex:dateUtc="2025-10-30T11:55:00Z"/>
  <w16cex:commentExtensible w16cex:durableId="54918302" w16cex:dateUtc="2025-10-30T11: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77828D4" w16cid:durableId="56592224"/>
  <w16cid:commentId w16cid:paraId="565C2192" w16cid:durableId="0711A56E"/>
  <w16cid:commentId w16cid:paraId="2D9B55AF" w16cid:durableId="5491830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ACC51" w14:textId="77777777" w:rsidR="00AF2AF8" w:rsidRDefault="00AF2AF8">
      <w:pPr>
        <w:spacing w:line="240" w:lineRule="auto"/>
      </w:pPr>
      <w:r>
        <w:separator/>
      </w:r>
    </w:p>
  </w:endnote>
  <w:endnote w:type="continuationSeparator" w:id="0">
    <w:p w14:paraId="2699F51F" w14:textId="77777777" w:rsidR="00AF2AF8" w:rsidRDefault="00AF2A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A0335" w14:textId="77777777" w:rsidR="00A34E7B" w:rsidRDefault="00A57B5E">
    <w:pPr>
      <w:spacing w:line="259" w:lineRule="auto"/>
      <w:ind w:left="0" w:right="4"/>
      <w:jc w:val="right"/>
    </w:pPr>
    <w:r>
      <w:fldChar w:fldCharType="begin"/>
    </w:r>
    <w:r>
      <w:instrText xml:space="preserve"> PAGE   \* MERGEFORMAT </w:instrText>
    </w:r>
    <w:r>
      <w:fldChar w:fldCharType="separate"/>
    </w:r>
    <w:r>
      <w:rPr>
        <w:sz w:val="22"/>
      </w:rPr>
      <w:t>1</w:t>
    </w:r>
    <w:r>
      <w:rPr>
        <w:sz w:val="22"/>
      </w:rPr>
      <w:fldChar w:fldCharType="end"/>
    </w:r>
    <w:r>
      <w:rPr>
        <w:sz w:val="22"/>
      </w:rPr>
      <w:t xml:space="preserve"> </w:t>
    </w:r>
  </w:p>
  <w:p w14:paraId="2929EB16" w14:textId="77777777" w:rsidR="00A34E7B" w:rsidRDefault="00A57B5E">
    <w:pPr>
      <w:spacing w:line="259" w:lineRule="auto"/>
      <w:ind w:left="0" w:right="0"/>
      <w:jc w:val="left"/>
    </w:pPr>
    <w:r>
      <w:rPr>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1381624"/>
      <w:docPartObj>
        <w:docPartGallery w:val="Page Numbers (Bottom of Page)"/>
        <w:docPartUnique/>
      </w:docPartObj>
    </w:sdtPr>
    <w:sdtEndPr/>
    <w:sdtContent>
      <w:p w14:paraId="3D75CDE2" w14:textId="37A28485" w:rsidR="00A40F72" w:rsidRDefault="00A40F72">
        <w:pPr>
          <w:pStyle w:val="Stopka"/>
          <w:jc w:val="right"/>
        </w:pPr>
        <w:r>
          <w:fldChar w:fldCharType="begin"/>
        </w:r>
        <w:r>
          <w:instrText>PAGE   \* MERGEFORMAT</w:instrText>
        </w:r>
        <w:r>
          <w:fldChar w:fldCharType="separate"/>
        </w:r>
        <w:r>
          <w:t>2</w:t>
        </w:r>
        <w:r>
          <w:fldChar w:fldCharType="end"/>
        </w:r>
      </w:p>
    </w:sdtContent>
  </w:sdt>
  <w:p w14:paraId="622EFE66" w14:textId="50417412" w:rsidR="00A34E7B" w:rsidRDefault="00A34E7B">
    <w:pPr>
      <w:spacing w:line="259" w:lineRule="auto"/>
      <w:ind w:left="0" w:right="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6B41FE" w14:textId="77777777" w:rsidR="00A34E7B" w:rsidRDefault="00A57B5E">
    <w:pPr>
      <w:spacing w:line="259" w:lineRule="auto"/>
      <w:ind w:left="0" w:right="4"/>
      <w:jc w:val="right"/>
    </w:pPr>
    <w:r>
      <w:fldChar w:fldCharType="begin"/>
    </w:r>
    <w:r>
      <w:instrText xml:space="preserve"> PAGE   \* MERGEFORMAT </w:instrText>
    </w:r>
    <w:r>
      <w:fldChar w:fldCharType="separate"/>
    </w:r>
    <w:r>
      <w:rPr>
        <w:sz w:val="22"/>
      </w:rPr>
      <w:t>1</w:t>
    </w:r>
    <w:r>
      <w:rPr>
        <w:sz w:val="22"/>
      </w:rPr>
      <w:fldChar w:fldCharType="end"/>
    </w:r>
    <w:r>
      <w:rPr>
        <w:sz w:val="22"/>
      </w:rPr>
      <w:t xml:space="preserve"> </w:t>
    </w:r>
  </w:p>
  <w:p w14:paraId="00CFAF21" w14:textId="77777777" w:rsidR="00A34E7B" w:rsidRDefault="00A57B5E">
    <w:pPr>
      <w:spacing w:line="259" w:lineRule="auto"/>
      <w:ind w:left="0" w:right="0"/>
      <w:jc w:val="left"/>
    </w:pPr>
    <w:r>
      <w:rPr>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503E9B" w14:textId="77777777" w:rsidR="00AF2AF8" w:rsidRDefault="00AF2AF8">
      <w:pPr>
        <w:spacing w:line="242" w:lineRule="auto"/>
        <w:ind w:right="38" w:hanging="254"/>
      </w:pPr>
      <w:r>
        <w:separator/>
      </w:r>
    </w:p>
  </w:footnote>
  <w:footnote w:type="continuationSeparator" w:id="0">
    <w:p w14:paraId="66CFB6C5" w14:textId="77777777" w:rsidR="00AF2AF8" w:rsidRDefault="00AF2AF8">
      <w:pPr>
        <w:spacing w:line="242" w:lineRule="auto"/>
        <w:ind w:right="38" w:hanging="254"/>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A2742" w14:textId="010F4657" w:rsidR="00280579" w:rsidRPr="00280579" w:rsidRDefault="00280579" w:rsidP="0007316E">
    <w:pPr>
      <w:pStyle w:val="Nagwek"/>
      <w:ind w:left="567"/>
      <w:jc w:val="left"/>
      <w:rPr>
        <w:sz w:val="22"/>
        <w:lang w:val="en-GB"/>
      </w:rPr>
    </w:pPr>
    <w:r w:rsidRPr="00280579">
      <w:rPr>
        <w:sz w:val="22"/>
        <w:lang w:val="en-GB"/>
      </w:rPr>
      <w:t>MEMORANDUM OF UNDERSTANDING</w:t>
    </w:r>
    <w:r>
      <w:rPr>
        <w:sz w:val="22"/>
        <w:lang w:val="en-GB"/>
      </w:rPr>
      <w:t xml:space="preserve"> o</w:t>
    </w:r>
    <w:r w:rsidRPr="00280579">
      <w:rPr>
        <w:sz w:val="22"/>
        <w:lang w:val="en-GB"/>
      </w:rPr>
      <w:t>n scientific and educational cooperation</w:t>
    </w:r>
    <w:r>
      <w:rPr>
        <w:sz w:val="22"/>
        <w:lang w:val="en-GB"/>
      </w:rPr>
      <w:t xml:space="preserve"> ( “Memorandum”)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70ED6"/>
    <w:multiLevelType w:val="hybridMultilevel"/>
    <w:tmpl w:val="B948A196"/>
    <w:lvl w:ilvl="0" w:tplc="7FC2A6A0">
      <w:start w:val="1"/>
      <w:numFmt w:val="lowerLetter"/>
      <w:lvlText w:val="%1)"/>
      <w:lvlJc w:val="left"/>
      <w:pPr>
        <w:ind w:left="31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E71254A6">
      <w:start w:val="1"/>
      <w:numFmt w:val="lowerLetter"/>
      <w:lvlText w:val="%2"/>
      <w:lvlJc w:val="left"/>
      <w:pPr>
        <w:ind w:left="118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E578EDD6">
      <w:start w:val="1"/>
      <w:numFmt w:val="lowerRoman"/>
      <w:lvlText w:val="%3"/>
      <w:lvlJc w:val="left"/>
      <w:pPr>
        <w:ind w:left="190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F0466C72">
      <w:start w:val="1"/>
      <w:numFmt w:val="decimal"/>
      <w:lvlText w:val="%4"/>
      <w:lvlJc w:val="left"/>
      <w:pPr>
        <w:ind w:left="26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ACBC14B6">
      <w:start w:val="1"/>
      <w:numFmt w:val="lowerLetter"/>
      <w:lvlText w:val="%5"/>
      <w:lvlJc w:val="left"/>
      <w:pPr>
        <w:ind w:left="334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D3586838">
      <w:start w:val="1"/>
      <w:numFmt w:val="lowerRoman"/>
      <w:lvlText w:val="%6"/>
      <w:lvlJc w:val="left"/>
      <w:pPr>
        <w:ind w:left="406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8E9EDDBE">
      <w:start w:val="1"/>
      <w:numFmt w:val="decimal"/>
      <w:lvlText w:val="%7"/>
      <w:lvlJc w:val="left"/>
      <w:pPr>
        <w:ind w:left="478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715A20D4">
      <w:start w:val="1"/>
      <w:numFmt w:val="lowerLetter"/>
      <w:lvlText w:val="%8"/>
      <w:lvlJc w:val="left"/>
      <w:pPr>
        <w:ind w:left="550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E10060B8">
      <w:start w:val="1"/>
      <w:numFmt w:val="lowerRoman"/>
      <w:lvlText w:val="%9"/>
      <w:lvlJc w:val="left"/>
      <w:pPr>
        <w:ind w:left="62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1" w15:restartNumberingAfterBreak="0">
    <w:nsid w:val="01793131"/>
    <w:multiLevelType w:val="hybridMultilevel"/>
    <w:tmpl w:val="47666E7E"/>
    <w:lvl w:ilvl="0" w:tplc="04150017">
      <w:start w:val="1"/>
      <w:numFmt w:val="lowerLetter"/>
      <w:lvlText w:val="%1)"/>
      <w:lvlJc w:val="left"/>
      <w:pPr>
        <w:ind w:left="260"/>
      </w:pPr>
      <w:rPr>
        <w:b w:val="0"/>
        <w:i w:val="0"/>
        <w:strike w:val="0"/>
        <w:dstrike w:val="0"/>
        <w:color w:val="000000"/>
        <w:sz w:val="19"/>
        <w:szCs w:val="19"/>
        <w:u w:val="none" w:color="000000"/>
        <w:bdr w:val="none" w:sz="0" w:space="0" w:color="auto"/>
        <w:shd w:val="clear" w:color="auto" w:fill="auto"/>
        <w:vertAlign w:val="baseline"/>
      </w:rPr>
    </w:lvl>
    <w:lvl w:ilvl="1" w:tplc="829AEB58">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260E48FE">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BAD29F50">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552A7FB6">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FD263F06">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2EC48FA6">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6772F8E4">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04186D18">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2" w15:restartNumberingAfterBreak="0">
    <w:nsid w:val="0356360F"/>
    <w:multiLevelType w:val="hybridMultilevel"/>
    <w:tmpl w:val="43C44A74"/>
    <w:lvl w:ilvl="0" w:tplc="A4783E02">
      <w:start w:val="1"/>
      <w:numFmt w:val="lowerRoman"/>
      <w:lvlText w:val="(%1)"/>
      <w:lvlJc w:val="left"/>
      <w:pPr>
        <w:ind w:left="61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4E00A740">
      <w:start w:val="1"/>
      <w:numFmt w:val="lowerLetter"/>
      <w:lvlText w:val="%2"/>
      <w:lvlJc w:val="left"/>
      <w:pPr>
        <w:ind w:left="144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B4EC348E">
      <w:start w:val="1"/>
      <w:numFmt w:val="lowerRoman"/>
      <w:lvlText w:val="%3"/>
      <w:lvlJc w:val="left"/>
      <w:pPr>
        <w:ind w:left="216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B678BAB6">
      <w:start w:val="1"/>
      <w:numFmt w:val="decimal"/>
      <w:lvlText w:val="%4"/>
      <w:lvlJc w:val="left"/>
      <w:pPr>
        <w:ind w:left="288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576C591C">
      <w:start w:val="1"/>
      <w:numFmt w:val="lowerLetter"/>
      <w:lvlText w:val="%5"/>
      <w:lvlJc w:val="left"/>
      <w:pPr>
        <w:ind w:left="360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0D086B90">
      <w:start w:val="1"/>
      <w:numFmt w:val="lowerRoman"/>
      <w:lvlText w:val="%6"/>
      <w:lvlJc w:val="left"/>
      <w:pPr>
        <w:ind w:left="432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F7D067B6">
      <w:start w:val="1"/>
      <w:numFmt w:val="decimal"/>
      <w:lvlText w:val="%7"/>
      <w:lvlJc w:val="left"/>
      <w:pPr>
        <w:ind w:left="504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38A80780">
      <w:start w:val="1"/>
      <w:numFmt w:val="lowerLetter"/>
      <w:lvlText w:val="%8"/>
      <w:lvlJc w:val="left"/>
      <w:pPr>
        <w:ind w:left="576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F8C8B43C">
      <w:start w:val="1"/>
      <w:numFmt w:val="lowerRoman"/>
      <w:lvlText w:val="%9"/>
      <w:lvlJc w:val="left"/>
      <w:pPr>
        <w:ind w:left="648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 w15:restartNumberingAfterBreak="0">
    <w:nsid w:val="03EF051C"/>
    <w:multiLevelType w:val="hybridMultilevel"/>
    <w:tmpl w:val="8842CFCA"/>
    <w:lvl w:ilvl="0" w:tplc="12AE20AE">
      <w:start w:val="3"/>
      <w:numFmt w:val="lowerLetter"/>
      <w:lvlText w:val="(%1)"/>
      <w:lvlJc w:val="left"/>
      <w:pPr>
        <w:ind w:left="3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FB24417A">
      <w:start w:val="1"/>
      <w:numFmt w:val="lowerRoman"/>
      <w:lvlText w:val="(%2)"/>
      <w:lvlJc w:val="left"/>
      <w:pPr>
        <w:ind w:left="71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781429DA">
      <w:start w:val="1"/>
      <w:numFmt w:val="lowerRoman"/>
      <w:lvlText w:val="%3"/>
      <w:lvlJc w:val="left"/>
      <w:pPr>
        <w:ind w:left="14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FE22EC9C">
      <w:start w:val="1"/>
      <w:numFmt w:val="decimal"/>
      <w:lvlText w:val="%4"/>
      <w:lvlJc w:val="left"/>
      <w:pPr>
        <w:ind w:left="21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AE2681B8">
      <w:start w:val="1"/>
      <w:numFmt w:val="lowerLetter"/>
      <w:lvlText w:val="%5"/>
      <w:lvlJc w:val="left"/>
      <w:pPr>
        <w:ind w:left="28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FC5C19A8">
      <w:start w:val="1"/>
      <w:numFmt w:val="lowerRoman"/>
      <w:lvlText w:val="%6"/>
      <w:lvlJc w:val="left"/>
      <w:pPr>
        <w:ind w:left="36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8FA08718">
      <w:start w:val="1"/>
      <w:numFmt w:val="decimal"/>
      <w:lvlText w:val="%7"/>
      <w:lvlJc w:val="left"/>
      <w:pPr>
        <w:ind w:left="43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2A3EFE80">
      <w:start w:val="1"/>
      <w:numFmt w:val="lowerLetter"/>
      <w:lvlText w:val="%8"/>
      <w:lvlJc w:val="left"/>
      <w:pPr>
        <w:ind w:left="50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13B67DB4">
      <w:start w:val="1"/>
      <w:numFmt w:val="lowerRoman"/>
      <w:lvlText w:val="%9"/>
      <w:lvlJc w:val="left"/>
      <w:pPr>
        <w:ind w:left="57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4" w15:restartNumberingAfterBreak="0">
    <w:nsid w:val="051947F4"/>
    <w:multiLevelType w:val="hybridMultilevel"/>
    <w:tmpl w:val="3A58B0B0"/>
    <w:lvl w:ilvl="0" w:tplc="F410CDD0">
      <w:start w:val="3"/>
      <w:numFmt w:val="lowerLetter"/>
      <w:lvlText w:val="%1)"/>
      <w:lvlJc w:val="left"/>
      <w:pPr>
        <w:ind w:left="2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1C28917E">
      <w:start w:val="1"/>
      <w:numFmt w:val="lowerRoman"/>
      <w:lvlText w:val="(%2)"/>
      <w:lvlJc w:val="left"/>
      <w:pPr>
        <w:ind w:left="43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FE04A1C2">
      <w:start w:val="1"/>
      <w:numFmt w:val="lowerRoman"/>
      <w:lvlText w:val="%3"/>
      <w:lvlJc w:val="left"/>
      <w:pPr>
        <w:ind w:left="15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3AE26A4C">
      <w:start w:val="1"/>
      <w:numFmt w:val="decimal"/>
      <w:lvlText w:val="%4"/>
      <w:lvlJc w:val="left"/>
      <w:pPr>
        <w:ind w:left="22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561E24C6">
      <w:start w:val="1"/>
      <w:numFmt w:val="lowerLetter"/>
      <w:lvlText w:val="%5"/>
      <w:lvlJc w:val="left"/>
      <w:pPr>
        <w:ind w:left="29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058AF45A">
      <w:start w:val="1"/>
      <w:numFmt w:val="lowerRoman"/>
      <w:lvlText w:val="%6"/>
      <w:lvlJc w:val="left"/>
      <w:pPr>
        <w:ind w:left="37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AA96C220">
      <w:start w:val="1"/>
      <w:numFmt w:val="decimal"/>
      <w:lvlText w:val="%7"/>
      <w:lvlJc w:val="left"/>
      <w:pPr>
        <w:ind w:left="44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E458B6E2">
      <w:start w:val="1"/>
      <w:numFmt w:val="lowerLetter"/>
      <w:lvlText w:val="%8"/>
      <w:lvlJc w:val="left"/>
      <w:pPr>
        <w:ind w:left="51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AF001A00">
      <w:start w:val="1"/>
      <w:numFmt w:val="lowerRoman"/>
      <w:lvlText w:val="%9"/>
      <w:lvlJc w:val="left"/>
      <w:pPr>
        <w:ind w:left="58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5" w15:restartNumberingAfterBreak="0">
    <w:nsid w:val="078A76AB"/>
    <w:multiLevelType w:val="hybridMultilevel"/>
    <w:tmpl w:val="81F658D0"/>
    <w:lvl w:ilvl="0" w:tplc="782A5572">
      <w:start w:val="1"/>
      <w:numFmt w:val="lowerLetter"/>
      <w:lvlText w:val="(%1)"/>
      <w:lvlJc w:val="left"/>
      <w:pPr>
        <w:ind w:left="25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6DC2091A">
      <w:start w:val="1"/>
      <w:numFmt w:val="lowerRoman"/>
      <w:lvlText w:val="(%2)"/>
      <w:lvlJc w:val="left"/>
      <w:pPr>
        <w:ind w:left="61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8BA6C21E">
      <w:start w:val="1"/>
      <w:numFmt w:val="lowerRoman"/>
      <w:lvlText w:val="%3"/>
      <w:lvlJc w:val="left"/>
      <w:pPr>
        <w:ind w:left="14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AECA1A5A">
      <w:start w:val="1"/>
      <w:numFmt w:val="decimal"/>
      <w:lvlText w:val="%4"/>
      <w:lvlJc w:val="left"/>
      <w:pPr>
        <w:ind w:left="21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39C6B252">
      <w:start w:val="1"/>
      <w:numFmt w:val="lowerLetter"/>
      <w:lvlText w:val="%5"/>
      <w:lvlJc w:val="left"/>
      <w:pPr>
        <w:ind w:left="28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A2D4211C">
      <w:start w:val="1"/>
      <w:numFmt w:val="lowerRoman"/>
      <w:lvlText w:val="%6"/>
      <w:lvlJc w:val="left"/>
      <w:pPr>
        <w:ind w:left="36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BB403CA4">
      <w:start w:val="1"/>
      <w:numFmt w:val="decimal"/>
      <w:lvlText w:val="%7"/>
      <w:lvlJc w:val="left"/>
      <w:pPr>
        <w:ind w:left="43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BDD421F8">
      <w:start w:val="1"/>
      <w:numFmt w:val="lowerLetter"/>
      <w:lvlText w:val="%8"/>
      <w:lvlJc w:val="left"/>
      <w:pPr>
        <w:ind w:left="50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AB3223CA">
      <w:start w:val="1"/>
      <w:numFmt w:val="lowerRoman"/>
      <w:lvlText w:val="%9"/>
      <w:lvlJc w:val="left"/>
      <w:pPr>
        <w:ind w:left="57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6" w15:restartNumberingAfterBreak="0">
    <w:nsid w:val="0C861AEB"/>
    <w:multiLevelType w:val="hybridMultilevel"/>
    <w:tmpl w:val="ABE06570"/>
    <w:lvl w:ilvl="0" w:tplc="D7940A52">
      <w:start w:val="1"/>
      <w:numFmt w:val="lowerRoman"/>
      <w:lvlText w:val="(%1)"/>
      <w:lvlJc w:val="left"/>
      <w:pPr>
        <w:ind w:left="19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639A96DA">
      <w:start w:val="1"/>
      <w:numFmt w:val="lowerLetter"/>
      <w:lvlText w:val="%2"/>
      <w:lvlJc w:val="left"/>
      <w:pPr>
        <w:ind w:left="136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9F6EA9E2">
      <w:start w:val="1"/>
      <w:numFmt w:val="lowerRoman"/>
      <w:lvlText w:val="%3"/>
      <w:lvlJc w:val="left"/>
      <w:pPr>
        <w:ind w:left="208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C44E818A">
      <w:start w:val="1"/>
      <w:numFmt w:val="decimal"/>
      <w:lvlText w:val="%4"/>
      <w:lvlJc w:val="left"/>
      <w:pPr>
        <w:ind w:left="280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2500F65E">
      <w:start w:val="1"/>
      <w:numFmt w:val="lowerLetter"/>
      <w:lvlText w:val="%5"/>
      <w:lvlJc w:val="left"/>
      <w:pPr>
        <w:ind w:left="352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267EF8A0">
      <w:start w:val="1"/>
      <w:numFmt w:val="lowerRoman"/>
      <w:lvlText w:val="%6"/>
      <w:lvlJc w:val="left"/>
      <w:pPr>
        <w:ind w:left="424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A358F726">
      <w:start w:val="1"/>
      <w:numFmt w:val="decimal"/>
      <w:lvlText w:val="%7"/>
      <w:lvlJc w:val="left"/>
      <w:pPr>
        <w:ind w:left="496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36DC1D3A">
      <w:start w:val="1"/>
      <w:numFmt w:val="lowerLetter"/>
      <w:lvlText w:val="%8"/>
      <w:lvlJc w:val="left"/>
      <w:pPr>
        <w:ind w:left="568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BDD6339E">
      <w:start w:val="1"/>
      <w:numFmt w:val="lowerRoman"/>
      <w:lvlText w:val="%9"/>
      <w:lvlJc w:val="left"/>
      <w:pPr>
        <w:ind w:left="640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7" w15:restartNumberingAfterBreak="0">
    <w:nsid w:val="11DB22BB"/>
    <w:multiLevelType w:val="hybridMultilevel"/>
    <w:tmpl w:val="4E322B2E"/>
    <w:lvl w:ilvl="0" w:tplc="F9A83C80">
      <w:start w:val="1"/>
      <w:numFmt w:val="lowerRoman"/>
      <w:lvlText w:val="(%1)"/>
      <w:lvlJc w:val="left"/>
      <w:pPr>
        <w:ind w:left="62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755CB692">
      <w:start w:val="1"/>
      <w:numFmt w:val="lowerLetter"/>
      <w:lvlText w:val="%2"/>
      <w:lvlJc w:val="left"/>
      <w:pPr>
        <w:ind w:left="144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7B1EC234">
      <w:start w:val="1"/>
      <w:numFmt w:val="lowerRoman"/>
      <w:lvlText w:val="%3"/>
      <w:lvlJc w:val="left"/>
      <w:pPr>
        <w:ind w:left="216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EE56F642">
      <w:start w:val="1"/>
      <w:numFmt w:val="decimal"/>
      <w:lvlText w:val="%4"/>
      <w:lvlJc w:val="left"/>
      <w:pPr>
        <w:ind w:left="288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D45A0D34">
      <w:start w:val="1"/>
      <w:numFmt w:val="lowerLetter"/>
      <w:lvlText w:val="%5"/>
      <w:lvlJc w:val="left"/>
      <w:pPr>
        <w:ind w:left="360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02003BA6">
      <w:start w:val="1"/>
      <w:numFmt w:val="lowerRoman"/>
      <w:lvlText w:val="%6"/>
      <w:lvlJc w:val="left"/>
      <w:pPr>
        <w:ind w:left="432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AECA28F2">
      <w:start w:val="1"/>
      <w:numFmt w:val="decimal"/>
      <w:lvlText w:val="%7"/>
      <w:lvlJc w:val="left"/>
      <w:pPr>
        <w:ind w:left="504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15105420">
      <w:start w:val="1"/>
      <w:numFmt w:val="lowerLetter"/>
      <w:lvlText w:val="%8"/>
      <w:lvlJc w:val="left"/>
      <w:pPr>
        <w:ind w:left="576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E4C63F8C">
      <w:start w:val="1"/>
      <w:numFmt w:val="lowerRoman"/>
      <w:lvlText w:val="%9"/>
      <w:lvlJc w:val="left"/>
      <w:pPr>
        <w:ind w:left="648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8" w15:restartNumberingAfterBreak="0">
    <w:nsid w:val="121B4579"/>
    <w:multiLevelType w:val="hybridMultilevel"/>
    <w:tmpl w:val="01B6FF68"/>
    <w:lvl w:ilvl="0" w:tplc="D644A13C">
      <w:start w:val="2"/>
      <w:numFmt w:val="lowerLetter"/>
      <w:lvlText w:val="(%1)"/>
      <w:lvlJc w:val="left"/>
      <w:pPr>
        <w:ind w:left="27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1B5C0B32">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BBB0CF5A">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37BECEB6">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B7DAD838">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8D58EAAA">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1414869C">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A2EE021C">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69D47396">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9" w15:restartNumberingAfterBreak="0">
    <w:nsid w:val="12370518"/>
    <w:multiLevelType w:val="hybridMultilevel"/>
    <w:tmpl w:val="2C4A81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46F1430"/>
    <w:multiLevelType w:val="hybridMultilevel"/>
    <w:tmpl w:val="572A7C48"/>
    <w:lvl w:ilvl="0" w:tplc="4BAA0EC6">
      <w:start w:val="1"/>
      <w:numFmt w:val="lowerLetter"/>
      <w:lvlText w:val="%1)"/>
      <w:lvlJc w:val="left"/>
      <w:pPr>
        <w:ind w:left="25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1244F712">
      <w:start w:val="1"/>
      <w:numFmt w:val="lowerRoman"/>
      <w:lvlText w:val="(%2)"/>
      <w:lvlJc w:val="left"/>
      <w:pPr>
        <w:ind w:left="57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39968B4C">
      <w:start w:val="1"/>
      <w:numFmt w:val="lowerRoman"/>
      <w:lvlText w:val="%3"/>
      <w:lvlJc w:val="left"/>
      <w:pPr>
        <w:ind w:left="144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5ADAB778">
      <w:start w:val="1"/>
      <w:numFmt w:val="decimal"/>
      <w:lvlText w:val="%4"/>
      <w:lvlJc w:val="left"/>
      <w:pPr>
        <w:ind w:left="216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04C071AA">
      <w:start w:val="1"/>
      <w:numFmt w:val="lowerLetter"/>
      <w:lvlText w:val="%5"/>
      <w:lvlJc w:val="left"/>
      <w:pPr>
        <w:ind w:left="288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1D0CB334">
      <w:start w:val="1"/>
      <w:numFmt w:val="lowerRoman"/>
      <w:lvlText w:val="%6"/>
      <w:lvlJc w:val="left"/>
      <w:pPr>
        <w:ind w:left="360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797AB08A">
      <w:start w:val="1"/>
      <w:numFmt w:val="decimal"/>
      <w:lvlText w:val="%7"/>
      <w:lvlJc w:val="left"/>
      <w:pPr>
        <w:ind w:left="432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41F0E1F6">
      <w:start w:val="1"/>
      <w:numFmt w:val="lowerLetter"/>
      <w:lvlText w:val="%8"/>
      <w:lvlJc w:val="left"/>
      <w:pPr>
        <w:ind w:left="504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3C2E241C">
      <w:start w:val="1"/>
      <w:numFmt w:val="lowerRoman"/>
      <w:lvlText w:val="%9"/>
      <w:lvlJc w:val="left"/>
      <w:pPr>
        <w:ind w:left="576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11" w15:restartNumberingAfterBreak="0">
    <w:nsid w:val="157C79D7"/>
    <w:multiLevelType w:val="hybridMultilevel"/>
    <w:tmpl w:val="F9A0175A"/>
    <w:lvl w:ilvl="0" w:tplc="17B041AA">
      <w:start w:val="1"/>
      <w:numFmt w:val="lowerLetter"/>
      <w:lvlText w:val="%1)"/>
      <w:lvlJc w:val="left"/>
      <w:pPr>
        <w:ind w:left="5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8125D24">
      <w:start w:val="1"/>
      <w:numFmt w:val="lowerLetter"/>
      <w:lvlText w:val="%2"/>
      <w:lvlJc w:val="left"/>
      <w:pPr>
        <w:ind w:left="13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4EA91AE">
      <w:start w:val="1"/>
      <w:numFmt w:val="lowerRoman"/>
      <w:lvlText w:val="%3"/>
      <w:lvlJc w:val="left"/>
      <w:pPr>
        <w:ind w:left="20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F7853E2">
      <w:start w:val="1"/>
      <w:numFmt w:val="decimal"/>
      <w:lvlText w:val="%4"/>
      <w:lvlJc w:val="left"/>
      <w:pPr>
        <w:ind w:left="27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C42803A">
      <w:start w:val="1"/>
      <w:numFmt w:val="lowerLetter"/>
      <w:lvlText w:val="%5"/>
      <w:lvlJc w:val="left"/>
      <w:pPr>
        <w:ind w:left="349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8462FB2">
      <w:start w:val="1"/>
      <w:numFmt w:val="lowerRoman"/>
      <w:lvlText w:val="%6"/>
      <w:lvlJc w:val="left"/>
      <w:pPr>
        <w:ind w:left="42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834D7FA">
      <w:start w:val="1"/>
      <w:numFmt w:val="decimal"/>
      <w:lvlText w:val="%7"/>
      <w:lvlJc w:val="left"/>
      <w:pPr>
        <w:ind w:left="493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C84E384">
      <w:start w:val="1"/>
      <w:numFmt w:val="lowerLetter"/>
      <w:lvlText w:val="%8"/>
      <w:lvlJc w:val="left"/>
      <w:pPr>
        <w:ind w:left="56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AD27BC0">
      <w:start w:val="1"/>
      <w:numFmt w:val="lowerRoman"/>
      <w:lvlText w:val="%9"/>
      <w:lvlJc w:val="left"/>
      <w:pPr>
        <w:ind w:left="637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1C21636E"/>
    <w:multiLevelType w:val="hybridMultilevel"/>
    <w:tmpl w:val="7A546A94"/>
    <w:lvl w:ilvl="0" w:tplc="359E5B74">
      <w:start w:val="1"/>
      <w:numFmt w:val="lowerLetter"/>
      <w:lvlText w:val="(%1)"/>
      <w:lvlJc w:val="left"/>
      <w:pPr>
        <w:ind w:left="31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E3F491D2">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B29A2CCA">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B4E6943E">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9B020DE4">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27DA43BC">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EAA688F4">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877653F8">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AA841C5C">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13" w15:restartNumberingAfterBreak="0">
    <w:nsid w:val="20773984"/>
    <w:multiLevelType w:val="hybridMultilevel"/>
    <w:tmpl w:val="747C12E4"/>
    <w:lvl w:ilvl="0" w:tplc="0415000F">
      <w:start w:val="1"/>
      <w:numFmt w:val="decimal"/>
      <w:lvlText w:val="%1."/>
      <w:lvlJc w:val="left"/>
      <w:pPr>
        <w:ind w:left="1287" w:hanging="360"/>
      </w:pPr>
      <w:rPr>
        <w:rFonts w:hint="default"/>
      </w:r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4" w15:restartNumberingAfterBreak="0">
    <w:nsid w:val="21422B25"/>
    <w:multiLevelType w:val="hybridMultilevel"/>
    <w:tmpl w:val="B156D33E"/>
    <w:lvl w:ilvl="0" w:tplc="7480B760">
      <w:start w:val="1"/>
      <w:numFmt w:val="lowerLetter"/>
      <w:lvlText w:val="%1)"/>
      <w:lvlJc w:val="left"/>
      <w:pPr>
        <w:ind w:left="2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7526B6FE">
      <w:start w:val="1"/>
      <w:numFmt w:val="lowerLetter"/>
      <w:lvlText w:val="%2"/>
      <w:lvlJc w:val="left"/>
      <w:pPr>
        <w:ind w:left="119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BEA08D40">
      <w:start w:val="1"/>
      <w:numFmt w:val="lowerRoman"/>
      <w:lvlText w:val="%3"/>
      <w:lvlJc w:val="left"/>
      <w:pPr>
        <w:ind w:left="191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4FCA6606">
      <w:start w:val="1"/>
      <w:numFmt w:val="decimal"/>
      <w:lvlText w:val="%4"/>
      <w:lvlJc w:val="left"/>
      <w:pPr>
        <w:ind w:left="263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6464B2EA">
      <w:start w:val="1"/>
      <w:numFmt w:val="lowerLetter"/>
      <w:lvlText w:val="%5"/>
      <w:lvlJc w:val="left"/>
      <w:pPr>
        <w:ind w:left="335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4A04F82A">
      <w:start w:val="1"/>
      <w:numFmt w:val="lowerRoman"/>
      <w:lvlText w:val="%6"/>
      <w:lvlJc w:val="left"/>
      <w:pPr>
        <w:ind w:left="407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086C6F60">
      <w:start w:val="1"/>
      <w:numFmt w:val="decimal"/>
      <w:lvlText w:val="%7"/>
      <w:lvlJc w:val="left"/>
      <w:pPr>
        <w:ind w:left="479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4034920A">
      <w:start w:val="1"/>
      <w:numFmt w:val="lowerLetter"/>
      <w:lvlText w:val="%8"/>
      <w:lvlJc w:val="left"/>
      <w:pPr>
        <w:ind w:left="551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0950B056">
      <w:start w:val="1"/>
      <w:numFmt w:val="lowerRoman"/>
      <w:lvlText w:val="%9"/>
      <w:lvlJc w:val="left"/>
      <w:pPr>
        <w:ind w:left="623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15" w15:restartNumberingAfterBreak="0">
    <w:nsid w:val="22F728AD"/>
    <w:multiLevelType w:val="hybridMultilevel"/>
    <w:tmpl w:val="668C8932"/>
    <w:lvl w:ilvl="0" w:tplc="B8E23130">
      <w:start w:val="2"/>
      <w:numFmt w:val="lowerLetter"/>
      <w:lvlText w:val="%1)"/>
      <w:lvlJc w:val="left"/>
      <w:pPr>
        <w:ind w:left="31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5D48187A">
      <w:start w:val="1"/>
      <w:numFmt w:val="lowerLetter"/>
      <w:lvlText w:val="%2"/>
      <w:lvlJc w:val="left"/>
      <w:pPr>
        <w:ind w:left="118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711E27A4">
      <w:start w:val="1"/>
      <w:numFmt w:val="lowerRoman"/>
      <w:lvlText w:val="%3"/>
      <w:lvlJc w:val="left"/>
      <w:pPr>
        <w:ind w:left="190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285A6AD8">
      <w:start w:val="1"/>
      <w:numFmt w:val="decimal"/>
      <w:lvlText w:val="%4"/>
      <w:lvlJc w:val="left"/>
      <w:pPr>
        <w:ind w:left="26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7A381C64">
      <w:start w:val="1"/>
      <w:numFmt w:val="lowerLetter"/>
      <w:lvlText w:val="%5"/>
      <w:lvlJc w:val="left"/>
      <w:pPr>
        <w:ind w:left="334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95346114">
      <w:start w:val="1"/>
      <w:numFmt w:val="lowerRoman"/>
      <w:lvlText w:val="%6"/>
      <w:lvlJc w:val="left"/>
      <w:pPr>
        <w:ind w:left="406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D186B90C">
      <w:start w:val="1"/>
      <w:numFmt w:val="decimal"/>
      <w:lvlText w:val="%7"/>
      <w:lvlJc w:val="left"/>
      <w:pPr>
        <w:ind w:left="478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774899E4">
      <w:start w:val="1"/>
      <w:numFmt w:val="lowerLetter"/>
      <w:lvlText w:val="%8"/>
      <w:lvlJc w:val="left"/>
      <w:pPr>
        <w:ind w:left="550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5BD42DBC">
      <w:start w:val="1"/>
      <w:numFmt w:val="lowerRoman"/>
      <w:lvlText w:val="%9"/>
      <w:lvlJc w:val="left"/>
      <w:pPr>
        <w:ind w:left="62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16" w15:restartNumberingAfterBreak="0">
    <w:nsid w:val="235F1B0A"/>
    <w:multiLevelType w:val="hybridMultilevel"/>
    <w:tmpl w:val="262A82DA"/>
    <w:lvl w:ilvl="0" w:tplc="53624B4E">
      <w:start w:val="1"/>
      <w:numFmt w:val="lowerLetter"/>
      <w:lvlText w:val="(%1)"/>
      <w:lvlJc w:val="left"/>
      <w:pPr>
        <w:ind w:left="25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44D4E920">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FDB22350">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0FB043C4">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061A6474">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1436CC14">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D39C9D82">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F51CD80A">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6F80155A">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17" w15:restartNumberingAfterBreak="0">
    <w:nsid w:val="25D100BC"/>
    <w:multiLevelType w:val="hybridMultilevel"/>
    <w:tmpl w:val="B46E7E36"/>
    <w:lvl w:ilvl="0" w:tplc="53F8E4AE">
      <w:start w:val="1"/>
      <w:numFmt w:val="lowerLetter"/>
      <w:lvlText w:val="%1)"/>
      <w:lvlJc w:val="left"/>
      <w:pPr>
        <w:ind w:left="25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9DC291E6">
      <w:start w:val="1"/>
      <w:numFmt w:val="lowerLetter"/>
      <w:lvlText w:val="%2"/>
      <w:lvlJc w:val="left"/>
      <w:pPr>
        <w:ind w:left="118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86EE0170">
      <w:start w:val="1"/>
      <w:numFmt w:val="lowerRoman"/>
      <w:lvlText w:val="%3"/>
      <w:lvlJc w:val="left"/>
      <w:pPr>
        <w:ind w:left="190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7D6860B8">
      <w:start w:val="1"/>
      <w:numFmt w:val="decimal"/>
      <w:lvlText w:val="%4"/>
      <w:lvlJc w:val="left"/>
      <w:pPr>
        <w:ind w:left="26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F904CE60">
      <w:start w:val="1"/>
      <w:numFmt w:val="lowerLetter"/>
      <w:lvlText w:val="%5"/>
      <w:lvlJc w:val="left"/>
      <w:pPr>
        <w:ind w:left="334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F804772E">
      <w:start w:val="1"/>
      <w:numFmt w:val="lowerRoman"/>
      <w:lvlText w:val="%6"/>
      <w:lvlJc w:val="left"/>
      <w:pPr>
        <w:ind w:left="406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B1B86096">
      <w:start w:val="1"/>
      <w:numFmt w:val="decimal"/>
      <w:lvlText w:val="%7"/>
      <w:lvlJc w:val="left"/>
      <w:pPr>
        <w:ind w:left="478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F63881F4">
      <w:start w:val="1"/>
      <w:numFmt w:val="lowerLetter"/>
      <w:lvlText w:val="%8"/>
      <w:lvlJc w:val="left"/>
      <w:pPr>
        <w:ind w:left="550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CBD2AE08">
      <w:start w:val="1"/>
      <w:numFmt w:val="lowerRoman"/>
      <w:lvlText w:val="%9"/>
      <w:lvlJc w:val="left"/>
      <w:pPr>
        <w:ind w:left="62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18" w15:restartNumberingAfterBreak="0">
    <w:nsid w:val="26402E18"/>
    <w:multiLevelType w:val="hybridMultilevel"/>
    <w:tmpl w:val="02944146"/>
    <w:lvl w:ilvl="0" w:tplc="9B36FA76">
      <w:start w:val="1"/>
      <w:numFmt w:val="lowerLetter"/>
      <w:lvlText w:val="%1)"/>
      <w:lvlJc w:val="left"/>
      <w:pPr>
        <w:ind w:left="26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478E7EC8">
      <w:start w:val="1"/>
      <w:numFmt w:val="lowerLetter"/>
      <w:lvlText w:val="%2"/>
      <w:lvlJc w:val="left"/>
      <w:pPr>
        <w:ind w:left="119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3042D578">
      <w:start w:val="1"/>
      <w:numFmt w:val="lowerRoman"/>
      <w:lvlText w:val="%3"/>
      <w:lvlJc w:val="left"/>
      <w:pPr>
        <w:ind w:left="191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D4C8A778">
      <w:start w:val="1"/>
      <w:numFmt w:val="decimal"/>
      <w:lvlText w:val="%4"/>
      <w:lvlJc w:val="left"/>
      <w:pPr>
        <w:ind w:left="263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0FF0DEE4">
      <w:start w:val="1"/>
      <w:numFmt w:val="lowerLetter"/>
      <w:lvlText w:val="%5"/>
      <w:lvlJc w:val="left"/>
      <w:pPr>
        <w:ind w:left="335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55A89F86">
      <w:start w:val="1"/>
      <w:numFmt w:val="lowerRoman"/>
      <w:lvlText w:val="%6"/>
      <w:lvlJc w:val="left"/>
      <w:pPr>
        <w:ind w:left="407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606A23A0">
      <w:start w:val="1"/>
      <w:numFmt w:val="decimal"/>
      <w:lvlText w:val="%7"/>
      <w:lvlJc w:val="left"/>
      <w:pPr>
        <w:ind w:left="479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2DA0D206">
      <w:start w:val="1"/>
      <w:numFmt w:val="lowerLetter"/>
      <w:lvlText w:val="%8"/>
      <w:lvlJc w:val="left"/>
      <w:pPr>
        <w:ind w:left="551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ABD0DE94">
      <w:start w:val="1"/>
      <w:numFmt w:val="lowerRoman"/>
      <w:lvlText w:val="%9"/>
      <w:lvlJc w:val="left"/>
      <w:pPr>
        <w:ind w:left="623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19" w15:restartNumberingAfterBreak="0">
    <w:nsid w:val="2B4D65EF"/>
    <w:multiLevelType w:val="hybridMultilevel"/>
    <w:tmpl w:val="828CC9B0"/>
    <w:lvl w:ilvl="0" w:tplc="07049CF6">
      <w:start w:val="1"/>
      <w:numFmt w:val="lowerLetter"/>
      <w:lvlText w:val="%1)"/>
      <w:lvlJc w:val="left"/>
      <w:pPr>
        <w:ind w:left="31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F062965E">
      <w:start w:val="1"/>
      <w:numFmt w:val="lowerRoman"/>
      <w:lvlText w:val="(%2)"/>
      <w:lvlJc w:val="left"/>
      <w:pPr>
        <w:ind w:left="66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3E3A909C">
      <w:start w:val="1"/>
      <w:numFmt w:val="lowerRoman"/>
      <w:lvlText w:val="%3"/>
      <w:lvlJc w:val="left"/>
      <w:pPr>
        <w:ind w:left="144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53567494">
      <w:start w:val="1"/>
      <w:numFmt w:val="decimal"/>
      <w:lvlText w:val="%4"/>
      <w:lvlJc w:val="left"/>
      <w:pPr>
        <w:ind w:left="216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C1EC3180">
      <w:start w:val="1"/>
      <w:numFmt w:val="lowerLetter"/>
      <w:lvlText w:val="%5"/>
      <w:lvlJc w:val="left"/>
      <w:pPr>
        <w:ind w:left="288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4C3E53FC">
      <w:start w:val="1"/>
      <w:numFmt w:val="lowerRoman"/>
      <w:lvlText w:val="%6"/>
      <w:lvlJc w:val="left"/>
      <w:pPr>
        <w:ind w:left="360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6B52CAB0">
      <w:start w:val="1"/>
      <w:numFmt w:val="decimal"/>
      <w:lvlText w:val="%7"/>
      <w:lvlJc w:val="left"/>
      <w:pPr>
        <w:ind w:left="432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4E50D6EC">
      <w:start w:val="1"/>
      <w:numFmt w:val="lowerLetter"/>
      <w:lvlText w:val="%8"/>
      <w:lvlJc w:val="left"/>
      <w:pPr>
        <w:ind w:left="504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C0DC6D48">
      <w:start w:val="1"/>
      <w:numFmt w:val="lowerRoman"/>
      <w:lvlText w:val="%9"/>
      <w:lvlJc w:val="left"/>
      <w:pPr>
        <w:ind w:left="576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20" w15:restartNumberingAfterBreak="0">
    <w:nsid w:val="2BAC2244"/>
    <w:multiLevelType w:val="hybridMultilevel"/>
    <w:tmpl w:val="70027B7C"/>
    <w:lvl w:ilvl="0" w:tplc="E3E0A644">
      <w:start w:val="2"/>
      <w:numFmt w:val="lowerLetter"/>
      <w:lvlText w:val="(%1)"/>
      <w:lvlJc w:val="left"/>
      <w:pPr>
        <w:ind w:left="31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1EEE1388">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A1DE65F4">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A052D470">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7E60CB62">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106EB430">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2A58D790">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72AA6568">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C354FC18">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21" w15:restartNumberingAfterBreak="0">
    <w:nsid w:val="2D7E79D0"/>
    <w:multiLevelType w:val="hybridMultilevel"/>
    <w:tmpl w:val="C4360128"/>
    <w:lvl w:ilvl="0" w:tplc="A7C4746A">
      <w:start w:val="1"/>
      <w:numFmt w:val="lowerLetter"/>
      <w:lvlText w:val="%1)"/>
      <w:lvlJc w:val="left"/>
      <w:pPr>
        <w:ind w:left="26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A1F0E302">
      <w:start w:val="1"/>
      <w:numFmt w:val="lowerLetter"/>
      <w:lvlText w:val="%2"/>
      <w:lvlJc w:val="left"/>
      <w:pPr>
        <w:ind w:left="119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675834AA">
      <w:start w:val="1"/>
      <w:numFmt w:val="lowerRoman"/>
      <w:lvlText w:val="%3"/>
      <w:lvlJc w:val="left"/>
      <w:pPr>
        <w:ind w:left="191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B044C8C2">
      <w:start w:val="1"/>
      <w:numFmt w:val="decimal"/>
      <w:lvlText w:val="%4"/>
      <w:lvlJc w:val="left"/>
      <w:pPr>
        <w:ind w:left="263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603A12A0">
      <w:start w:val="1"/>
      <w:numFmt w:val="lowerLetter"/>
      <w:lvlText w:val="%5"/>
      <w:lvlJc w:val="left"/>
      <w:pPr>
        <w:ind w:left="335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E7982FA0">
      <w:start w:val="1"/>
      <w:numFmt w:val="lowerRoman"/>
      <w:lvlText w:val="%6"/>
      <w:lvlJc w:val="left"/>
      <w:pPr>
        <w:ind w:left="407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7EFC0198">
      <w:start w:val="1"/>
      <w:numFmt w:val="decimal"/>
      <w:lvlText w:val="%7"/>
      <w:lvlJc w:val="left"/>
      <w:pPr>
        <w:ind w:left="479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6CD232E6">
      <w:start w:val="1"/>
      <w:numFmt w:val="lowerLetter"/>
      <w:lvlText w:val="%8"/>
      <w:lvlJc w:val="left"/>
      <w:pPr>
        <w:ind w:left="551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16EE235A">
      <w:start w:val="1"/>
      <w:numFmt w:val="lowerRoman"/>
      <w:lvlText w:val="%9"/>
      <w:lvlJc w:val="left"/>
      <w:pPr>
        <w:ind w:left="623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22" w15:restartNumberingAfterBreak="0">
    <w:nsid w:val="2DDB6D18"/>
    <w:multiLevelType w:val="hybridMultilevel"/>
    <w:tmpl w:val="23467FEA"/>
    <w:lvl w:ilvl="0" w:tplc="BD504AC8">
      <w:start w:val="1"/>
      <w:numFmt w:val="lowerRoman"/>
      <w:lvlText w:val="(%1)"/>
      <w:lvlJc w:val="left"/>
      <w:pPr>
        <w:ind w:left="61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4292410E">
      <w:start w:val="1"/>
      <w:numFmt w:val="lowerLetter"/>
      <w:lvlText w:val="%2"/>
      <w:lvlJc w:val="left"/>
      <w:pPr>
        <w:ind w:left="144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22F22888">
      <w:start w:val="1"/>
      <w:numFmt w:val="lowerRoman"/>
      <w:lvlText w:val="%3"/>
      <w:lvlJc w:val="left"/>
      <w:pPr>
        <w:ind w:left="216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72C692CA">
      <w:start w:val="1"/>
      <w:numFmt w:val="decimal"/>
      <w:lvlText w:val="%4"/>
      <w:lvlJc w:val="left"/>
      <w:pPr>
        <w:ind w:left="288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D14605AA">
      <w:start w:val="1"/>
      <w:numFmt w:val="lowerLetter"/>
      <w:lvlText w:val="%5"/>
      <w:lvlJc w:val="left"/>
      <w:pPr>
        <w:ind w:left="360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C0B222AE">
      <w:start w:val="1"/>
      <w:numFmt w:val="lowerRoman"/>
      <w:lvlText w:val="%6"/>
      <w:lvlJc w:val="left"/>
      <w:pPr>
        <w:ind w:left="432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DD0C9300">
      <w:start w:val="1"/>
      <w:numFmt w:val="decimal"/>
      <w:lvlText w:val="%7"/>
      <w:lvlJc w:val="left"/>
      <w:pPr>
        <w:ind w:left="504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085C052C">
      <w:start w:val="1"/>
      <w:numFmt w:val="lowerLetter"/>
      <w:lvlText w:val="%8"/>
      <w:lvlJc w:val="left"/>
      <w:pPr>
        <w:ind w:left="576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D916DFB4">
      <w:start w:val="1"/>
      <w:numFmt w:val="lowerRoman"/>
      <w:lvlText w:val="%9"/>
      <w:lvlJc w:val="left"/>
      <w:pPr>
        <w:ind w:left="648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23" w15:restartNumberingAfterBreak="0">
    <w:nsid w:val="30AD1191"/>
    <w:multiLevelType w:val="hybridMultilevel"/>
    <w:tmpl w:val="49FC961E"/>
    <w:lvl w:ilvl="0" w:tplc="81EE2C98">
      <w:start w:val="1"/>
      <w:numFmt w:val="decimal"/>
      <w:lvlText w:val="%1"/>
      <w:lvlJc w:val="left"/>
      <w:pPr>
        <w:ind w:left="36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2068767A">
      <w:start w:val="1"/>
      <w:numFmt w:val="lowerLetter"/>
      <w:lvlText w:val="%2"/>
      <w:lvlJc w:val="left"/>
      <w:pPr>
        <w:ind w:left="54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B06A6A52">
      <w:start w:val="1"/>
      <w:numFmt w:val="lowerRoman"/>
      <w:lvlRestart w:val="0"/>
      <w:lvlText w:val="(%3)"/>
      <w:lvlJc w:val="left"/>
      <w:pPr>
        <w:ind w:left="62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442E0FE2">
      <w:start w:val="1"/>
      <w:numFmt w:val="decimal"/>
      <w:lvlText w:val="%4"/>
      <w:lvlJc w:val="left"/>
      <w:pPr>
        <w:ind w:left="14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AA02B90A">
      <w:start w:val="1"/>
      <w:numFmt w:val="lowerLetter"/>
      <w:lvlText w:val="%5"/>
      <w:lvlJc w:val="left"/>
      <w:pPr>
        <w:ind w:left="21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293894AE">
      <w:start w:val="1"/>
      <w:numFmt w:val="lowerRoman"/>
      <w:lvlText w:val="%6"/>
      <w:lvlJc w:val="left"/>
      <w:pPr>
        <w:ind w:left="28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805A6DD8">
      <w:start w:val="1"/>
      <w:numFmt w:val="decimal"/>
      <w:lvlText w:val="%7"/>
      <w:lvlJc w:val="left"/>
      <w:pPr>
        <w:ind w:left="36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5DC85440">
      <w:start w:val="1"/>
      <w:numFmt w:val="lowerLetter"/>
      <w:lvlText w:val="%8"/>
      <w:lvlJc w:val="left"/>
      <w:pPr>
        <w:ind w:left="43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8DF68176">
      <w:start w:val="1"/>
      <w:numFmt w:val="lowerRoman"/>
      <w:lvlText w:val="%9"/>
      <w:lvlJc w:val="left"/>
      <w:pPr>
        <w:ind w:left="50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24" w15:restartNumberingAfterBreak="0">
    <w:nsid w:val="33016193"/>
    <w:multiLevelType w:val="hybridMultilevel"/>
    <w:tmpl w:val="1B2CD8A4"/>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4670049"/>
    <w:multiLevelType w:val="hybridMultilevel"/>
    <w:tmpl w:val="2050DE0A"/>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6192C39"/>
    <w:multiLevelType w:val="hybridMultilevel"/>
    <w:tmpl w:val="73AE53F6"/>
    <w:lvl w:ilvl="0" w:tplc="5D5E49BE">
      <w:start w:val="2"/>
      <w:numFmt w:val="lowerLetter"/>
      <w:lvlText w:val="(%1)"/>
      <w:lvlJc w:val="left"/>
      <w:pPr>
        <w:ind w:left="27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96C4811A">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60308C0E">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9606D252">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3C4A509A">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7F6CF49A">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6BEA5AE8">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0F50D508">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35C67E86">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27" w15:restartNumberingAfterBreak="0">
    <w:nsid w:val="3EC01CC9"/>
    <w:multiLevelType w:val="hybridMultilevel"/>
    <w:tmpl w:val="E7462E28"/>
    <w:lvl w:ilvl="0" w:tplc="FDD2FF96">
      <w:start w:val="1"/>
      <w:numFmt w:val="lowerLetter"/>
      <w:lvlText w:val="%1)"/>
      <w:lvlJc w:val="left"/>
      <w:pPr>
        <w:ind w:left="2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B184C01E">
      <w:start w:val="1"/>
      <w:numFmt w:val="lowerRoman"/>
      <w:lvlText w:val="(%2)"/>
      <w:lvlJc w:val="left"/>
      <w:pPr>
        <w:ind w:left="61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ECFAE3AA">
      <w:start w:val="1"/>
      <w:numFmt w:val="lowerRoman"/>
      <w:lvlText w:val="%3"/>
      <w:lvlJc w:val="left"/>
      <w:pPr>
        <w:ind w:left="144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8FB21A3A">
      <w:start w:val="1"/>
      <w:numFmt w:val="decimal"/>
      <w:lvlText w:val="%4"/>
      <w:lvlJc w:val="left"/>
      <w:pPr>
        <w:ind w:left="216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67E422FC">
      <w:start w:val="1"/>
      <w:numFmt w:val="lowerLetter"/>
      <w:lvlText w:val="%5"/>
      <w:lvlJc w:val="left"/>
      <w:pPr>
        <w:ind w:left="288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6728E54C">
      <w:start w:val="1"/>
      <w:numFmt w:val="lowerRoman"/>
      <w:lvlText w:val="%6"/>
      <w:lvlJc w:val="left"/>
      <w:pPr>
        <w:ind w:left="360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3312AE28">
      <w:start w:val="1"/>
      <w:numFmt w:val="decimal"/>
      <w:lvlText w:val="%7"/>
      <w:lvlJc w:val="left"/>
      <w:pPr>
        <w:ind w:left="432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C974EEF6">
      <w:start w:val="1"/>
      <w:numFmt w:val="lowerLetter"/>
      <w:lvlText w:val="%8"/>
      <w:lvlJc w:val="left"/>
      <w:pPr>
        <w:ind w:left="504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D5BE954C">
      <w:start w:val="1"/>
      <w:numFmt w:val="lowerRoman"/>
      <w:lvlText w:val="%9"/>
      <w:lvlJc w:val="left"/>
      <w:pPr>
        <w:ind w:left="576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28" w15:restartNumberingAfterBreak="0">
    <w:nsid w:val="48B4678E"/>
    <w:multiLevelType w:val="hybridMultilevel"/>
    <w:tmpl w:val="21F03F40"/>
    <w:lvl w:ilvl="0" w:tplc="C636B0C0">
      <w:start w:val="1"/>
      <w:numFmt w:val="lowerLetter"/>
      <w:lvlText w:val="(%1)"/>
      <w:lvlJc w:val="left"/>
      <w:pPr>
        <w:ind w:left="42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607A8AE0">
      <w:start w:val="1"/>
      <w:numFmt w:val="lowerLetter"/>
      <w:lvlText w:val="%2"/>
      <w:lvlJc w:val="left"/>
      <w:pPr>
        <w:ind w:left="119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15F48A2E">
      <w:start w:val="1"/>
      <w:numFmt w:val="lowerRoman"/>
      <w:lvlText w:val="%3"/>
      <w:lvlJc w:val="left"/>
      <w:pPr>
        <w:ind w:left="191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92DED0AA">
      <w:start w:val="1"/>
      <w:numFmt w:val="decimal"/>
      <w:lvlText w:val="%4"/>
      <w:lvlJc w:val="left"/>
      <w:pPr>
        <w:ind w:left="263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9B466704">
      <w:start w:val="1"/>
      <w:numFmt w:val="lowerLetter"/>
      <w:lvlText w:val="%5"/>
      <w:lvlJc w:val="left"/>
      <w:pPr>
        <w:ind w:left="335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A296FF42">
      <w:start w:val="1"/>
      <w:numFmt w:val="lowerRoman"/>
      <w:lvlText w:val="%6"/>
      <w:lvlJc w:val="left"/>
      <w:pPr>
        <w:ind w:left="407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1DB8970C">
      <w:start w:val="1"/>
      <w:numFmt w:val="decimal"/>
      <w:lvlText w:val="%7"/>
      <w:lvlJc w:val="left"/>
      <w:pPr>
        <w:ind w:left="479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204E944A">
      <w:start w:val="1"/>
      <w:numFmt w:val="lowerLetter"/>
      <w:lvlText w:val="%8"/>
      <w:lvlJc w:val="left"/>
      <w:pPr>
        <w:ind w:left="551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4F24AFFA">
      <w:start w:val="1"/>
      <w:numFmt w:val="lowerRoman"/>
      <w:lvlText w:val="%9"/>
      <w:lvlJc w:val="left"/>
      <w:pPr>
        <w:ind w:left="623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29" w15:restartNumberingAfterBreak="0">
    <w:nsid w:val="49394D55"/>
    <w:multiLevelType w:val="hybridMultilevel"/>
    <w:tmpl w:val="F86CD418"/>
    <w:lvl w:ilvl="0" w:tplc="46825F34">
      <w:start w:val="1"/>
      <w:numFmt w:val="lowerRoman"/>
      <w:lvlText w:val="(%1)"/>
      <w:lvlJc w:val="left"/>
      <w:pPr>
        <w:ind w:left="4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DB3C127E">
      <w:start w:val="1"/>
      <w:numFmt w:val="lowerLetter"/>
      <w:lvlText w:val="%2"/>
      <w:lvlJc w:val="left"/>
      <w:pPr>
        <w:ind w:left="127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E59409D2">
      <w:start w:val="1"/>
      <w:numFmt w:val="lowerRoman"/>
      <w:lvlText w:val="%3"/>
      <w:lvlJc w:val="left"/>
      <w:pPr>
        <w:ind w:left="199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1A404FCC">
      <w:start w:val="1"/>
      <w:numFmt w:val="decimal"/>
      <w:lvlText w:val="%4"/>
      <w:lvlJc w:val="left"/>
      <w:pPr>
        <w:ind w:left="271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AC7819D4">
      <w:start w:val="1"/>
      <w:numFmt w:val="lowerLetter"/>
      <w:lvlText w:val="%5"/>
      <w:lvlJc w:val="left"/>
      <w:pPr>
        <w:ind w:left="343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5F1E94C8">
      <w:start w:val="1"/>
      <w:numFmt w:val="lowerRoman"/>
      <w:lvlText w:val="%6"/>
      <w:lvlJc w:val="left"/>
      <w:pPr>
        <w:ind w:left="415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537E966E">
      <w:start w:val="1"/>
      <w:numFmt w:val="decimal"/>
      <w:lvlText w:val="%7"/>
      <w:lvlJc w:val="left"/>
      <w:pPr>
        <w:ind w:left="487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85EC2444">
      <w:start w:val="1"/>
      <w:numFmt w:val="lowerLetter"/>
      <w:lvlText w:val="%8"/>
      <w:lvlJc w:val="left"/>
      <w:pPr>
        <w:ind w:left="559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C750FD90">
      <w:start w:val="1"/>
      <w:numFmt w:val="lowerRoman"/>
      <w:lvlText w:val="%9"/>
      <w:lvlJc w:val="left"/>
      <w:pPr>
        <w:ind w:left="631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0" w15:restartNumberingAfterBreak="0">
    <w:nsid w:val="49906DAF"/>
    <w:multiLevelType w:val="hybridMultilevel"/>
    <w:tmpl w:val="2744C37A"/>
    <w:lvl w:ilvl="0" w:tplc="B0729692">
      <w:start w:val="1"/>
      <w:numFmt w:val="lowerLetter"/>
      <w:lvlText w:val="%1)"/>
      <w:lvlJc w:val="left"/>
      <w:pPr>
        <w:ind w:left="2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EAE86C3C">
      <w:start w:val="1"/>
      <w:numFmt w:val="lowerLetter"/>
      <w:lvlText w:val="%2"/>
      <w:lvlJc w:val="left"/>
      <w:pPr>
        <w:ind w:left="119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BC3CBEE0">
      <w:start w:val="1"/>
      <w:numFmt w:val="lowerRoman"/>
      <w:lvlText w:val="%3"/>
      <w:lvlJc w:val="left"/>
      <w:pPr>
        <w:ind w:left="191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19E0179E">
      <w:start w:val="1"/>
      <w:numFmt w:val="decimal"/>
      <w:lvlText w:val="%4"/>
      <w:lvlJc w:val="left"/>
      <w:pPr>
        <w:ind w:left="263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8D12696E">
      <w:start w:val="1"/>
      <w:numFmt w:val="lowerLetter"/>
      <w:lvlText w:val="%5"/>
      <w:lvlJc w:val="left"/>
      <w:pPr>
        <w:ind w:left="335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09EC1FA0">
      <w:start w:val="1"/>
      <w:numFmt w:val="lowerRoman"/>
      <w:lvlText w:val="%6"/>
      <w:lvlJc w:val="left"/>
      <w:pPr>
        <w:ind w:left="407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9CB8B326">
      <w:start w:val="1"/>
      <w:numFmt w:val="decimal"/>
      <w:lvlText w:val="%7"/>
      <w:lvlJc w:val="left"/>
      <w:pPr>
        <w:ind w:left="479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37F89264">
      <w:start w:val="1"/>
      <w:numFmt w:val="lowerLetter"/>
      <w:lvlText w:val="%8"/>
      <w:lvlJc w:val="left"/>
      <w:pPr>
        <w:ind w:left="551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91CE2E22">
      <w:start w:val="1"/>
      <w:numFmt w:val="lowerRoman"/>
      <w:lvlText w:val="%9"/>
      <w:lvlJc w:val="left"/>
      <w:pPr>
        <w:ind w:left="623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1" w15:restartNumberingAfterBreak="0">
    <w:nsid w:val="4AAE38CD"/>
    <w:multiLevelType w:val="hybridMultilevel"/>
    <w:tmpl w:val="BB0C335A"/>
    <w:lvl w:ilvl="0" w:tplc="57C20B6C">
      <w:start w:val="2"/>
      <w:numFmt w:val="lowerLetter"/>
      <w:lvlText w:val="%1)"/>
      <w:lvlJc w:val="left"/>
      <w:pPr>
        <w:ind w:left="27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79646F64">
      <w:start w:val="1"/>
      <w:numFmt w:val="lowerLetter"/>
      <w:lvlText w:val="%2"/>
      <w:lvlJc w:val="left"/>
      <w:pPr>
        <w:ind w:left="118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CD48C454">
      <w:start w:val="1"/>
      <w:numFmt w:val="lowerRoman"/>
      <w:lvlText w:val="%3"/>
      <w:lvlJc w:val="left"/>
      <w:pPr>
        <w:ind w:left="190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5C4C6C3C">
      <w:start w:val="1"/>
      <w:numFmt w:val="decimal"/>
      <w:lvlText w:val="%4"/>
      <w:lvlJc w:val="left"/>
      <w:pPr>
        <w:ind w:left="26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A98CCC00">
      <w:start w:val="1"/>
      <w:numFmt w:val="lowerLetter"/>
      <w:lvlText w:val="%5"/>
      <w:lvlJc w:val="left"/>
      <w:pPr>
        <w:ind w:left="334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A0F0C0B8">
      <w:start w:val="1"/>
      <w:numFmt w:val="lowerRoman"/>
      <w:lvlText w:val="%6"/>
      <w:lvlJc w:val="left"/>
      <w:pPr>
        <w:ind w:left="406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FBD00956">
      <w:start w:val="1"/>
      <w:numFmt w:val="decimal"/>
      <w:lvlText w:val="%7"/>
      <w:lvlJc w:val="left"/>
      <w:pPr>
        <w:ind w:left="478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9EB64730">
      <w:start w:val="1"/>
      <w:numFmt w:val="lowerLetter"/>
      <w:lvlText w:val="%8"/>
      <w:lvlJc w:val="left"/>
      <w:pPr>
        <w:ind w:left="550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74FA1C16">
      <w:start w:val="1"/>
      <w:numFmt w:val="lowerRoman"/>
      <w:lvlText w:val="%9"/>
      <w:lvlJc w:val="left"/>
      <w:pPr>
        <w:ind w:left="62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2" w15:restartNumberingAfterBreak="0">
    <w:nsid w:val="4CE36A36"/>
    <w:multiLevelType w:val="hybridMultilevel"/>
    <w:tmpl w:val="AD8EA5B6"/>
    <w:lvl w:ilvl="0" w:tplc="E5941840">
      <w:start w:val="1"/>
      <w:numFmt w:val="lowerRoman"/>
      <w:lvlText w:val="(%1)"/>
      <w:lvlJc w:val="left"/>
      <w:pPr>
        <w:ind w:left="62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C6704014">
      <w:start w:val="1"/>
      <w:numFmt w:val="lowerLetter"/>
      <w:lvlText w:val="%2"/>
      <w:lvlJc w:val="left"/>
      <w:pPr>
        <w:ind w:left="14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BFF23AEC">
      <w:start w:val="1"/>
      <w:numFmt w:val="lowerRoman"/>
      <w:lvlText w:val="%3"/>
      <w:lvlJc w:val="left"/>
      <w:pPr>
        <w:ind w:left="21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C472E5F6">
      <w:start w:val="1"/>
      <w:numFmt w:val="decimal"/>
      <w:lvlText w:val="%4"/>
      <w:lvlJc w:val="left"/>
      <w:pPr>
        <w:ind w:left="28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D30CFA4E">
      <w:start w:val="1"/>
      <w:numFmt w:val="lowerLetter"/>
      <w:lvlText w:val="%5"/>
      <w:lvlJc w:val="left"/>
      <w:pPr>
        <w:ind w:left="36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0F208CC0">
      <w:start w:val="1"/>
      <w:numFmt w:val="lowerRoman"/>
      <w:lvlText w:val="%6"/>
      <w:lvlJc w:val="left"/>
      <w:pPr>
        <w:ind w:left="43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3BD6FE08">
      <w:start w:val="1"/>
      <w:numFmt w:val="decimal"/>
      <w:lvlText w:val="%7"/>
      <w:lvlJc w:val="left"/>
      <w:pPr>
        <w:ind w:left="50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16728452">
      <w:start w:val="1"/>
      <w:numFmt w:val="lowerLetter"/>
      <w:lvlText w:val="%8"/>
      <w:lvlJc w:val="left"/>
      <w:pPr>
        <w:ind w:left="57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E5F68FA6">
      <w:start w:val="1"/>
      <w:numFmt w:val="lowerRoman"/>
      <w:lvlText w:val="%9"/>
      <w:lvlJc w:val="left"/>
      <w:pPr>
        <w:ind w:left="64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3" w15:restartNumberingAfterBreak="0">
    <w:nsid w:val="4EE436B8"/>
    <w:multiLevelType w:val="hybridMultilevel"/>
    <w:tmpl w:val="F6A0212E"/>
    <w:lvl w:ilvl="0" w:tplc="5718A0E0">
      <w:start w:val="1"/>
      <w:numFmt w:val="lowerLetter"/>
      <w:lvlText w:val="(%1)"/>
      <w:lvlJc w:val="left"/>
      <w:pPr>
        <w:ind w:left="26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25CA25CC">
      <w:start w:val="1"/>
      <w:numFmt w:val="lowerRoman"/>
      <w:lvlText w:val="(%2)"/>
      <w:lvlJc w:val="left"/>
      <w:pPr>
        <w:ind w:left="59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623E73DA">
      <w:start w:val="1"/>
      <w:numFmt w:val="lowerRoman"/>
      <w:lvlText w:val="%3"/>
      <w:lvlJc w:val="left"/>
      <w:pPr>
        <w:ind w:left="149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02B058A0">
      <w:start w:val="1"/>
      <w:numFmt w:val="decimal"/>
      <w:lvlText w:val="%4"/>
      <w:lvlJc w:val="left"/>
      <w:pPr>
        <w:ind w:left="221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6D90B4AA">
      <w:start w:val="1"/>
      <w:numFmt w:val="lowerLetter"/>
      <w:lvlText w:val="%5"/>
      <w:lvlJc w:val="left"/>
      <w:pPr>
        <w:ind w:left="293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904088CC">
      <w:start w:val="1"/>
      <w:numFmt w:val="lowerRoman"/>
      <w:lvlText w:val="%6"/>
      <w:lvlJc w:val="left"/>
      <w:pPr>
        <w:ind w:left="365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91E471CC">
      <w:start w:val="1"/>
      <w:numFmt w:val="decimal"/>
      <w:lvlText w:val="%7"/>
      <w:lvlJc w:val="left"/>
      <w:pPr>
        <w:ind w:left="437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3E7225B4">
      <w:start w:val="1"/>
      <w:numFmt w:val="lowerLetter"/>
      <w:lvlText w:val="%8"/>
      <w:lvlJc w:val="left"/>
      <w:pPr>
        <w:ind w:left="509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C204BF2A">
      <w:start w:val="1"/>
      <w:numFmt w:val="lowerRoman"/>
      <w:lvlText w:val="%9"/>
      <w:lvlJc w:val="left"/>
      <w:pPr>
        <w:ind w:left="581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4" w15:restartNumberingAfterBreak="0">
    <w:nsid w:val="50F86FCB"/>
    <w:multiLevelType w:val="hybridMultilevel"/>
    <w:tmpl w:val="0F9E9DAA"/>
    <w:lvl w:ilvl="0" w:tplc="F36CF586">
      <w:start w:val="1"/>
      <w:numFmt w:val="lowerRoman"/>
      <w:lvlText w:val="(%1)"/>
      <w:lvlJc w:val="left"/>
      <w:pPr>
        <w:ind w:left="71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AE044154">
      <w:start w:val="1"/>
      <w:numFmt w:val="lowerLetter"/>
      <w:lvlText w:val="%2"/>
      <w:lvlJc w:val="left"/>
      <w:pPr>
        <w:ind w:left="133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97E6FA4E">
      <w:start w:val="1"/>
      <w:numFmt w:val="lowerRoman"/>
      <w:lvlText w:val="%3"/>
      <w:lvlJc w:val="left"/>
      <w:pPr>
        <w:ind w:left="205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22B0102C">
      <w:start w:val="1"/>
      <w:numFmt w:val="decimal"/>
      <w:lvlText w:val="%4"/>
      <w:lvlJc w:val="left"/>
      <w:pPr>
        <w:ind w:left="277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AFA01F40">
      <w:start w:val="1"/>
      <w:numFmt w:val="lowerLetter"/>
      <w:lvlText w:val="%5"/>
      <w:lvlJc w:val="left"/>
      <w:pPr>
        <w:ind w:left="349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2800D790">
      <w:start w:val="1"/>
      <w:numFmt w:val="lowerRoman"/>
      <w:lvlText w:val="%6"/>
      <w:lvlJc w:val="left"/>
      <w:pPr>
        <w:ind w:left="421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719605C6">
      <w:start w:val="1"/>
      <w:numFmt w:val="decimal"/>
      <w:lvlText w:val="%7"/>
      <w:lvlJc w:val="left"/>
      <w:pPr>
        <w:ind w:left="493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CA8E5B6C">
      <w:start w:val="1"/>
      <w:numFmt w:val="lowerLetter"/>
      <w:lvlText w:val="%8"/>
      <w:lvlJc w:val="left"/>
      <w:pPr>
        <w:ind w:left="565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99585F48">
      <w:start w:val="1"/>
      <w:numFmt w:val="lowerRoman"/>
      <w:lvlText w:val="%9"/>
      <w:lvlJc w:val="left"/>
      <w:pPr>
        <w:ind w:left="637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5" w15:restartNumberingAfterBreak="0">
    <w:nsid w:val="52CD39B2"/>
    <w:multiLevelType w:val="hybridMultilevel"/>
    <w:tmpl w:val="22240DA2"/>
    <w:lvl w:ilvl="0" w:tplc="84AC2854">
      <w:start w:val="1"/>
      <w:numFmt w:val="lowerLetter"/>
      <w:lvlText w:val="%1)"/>
      <w:lvlJc w:val="left"/>
      <w:pPr>
        <w:ind w:left="31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A964CF5E">
      <w:start w:val="1"/>
      <w:numFmt w:val="lowerLetter"/>
      <w:lvlText w:val="%2"/>
      <w:lvlJc w:val="left"/>
      <w:pPr>
        <w:ind w:left="11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DBA264CC">
      <w:start w:val="1"/>
      <w:numFmt w:val="lowerRoman"/>
      <w:lvlText w:val="%3"/>
      <w:lvlJc w:val="left"/>
      <w:pPr>
        <w:ind w:left="19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702E274A">
      <w:start w:val="1"/>
      <w:numFmt w:val="decimal"/>
      <w:lvlText w:val="%4"/>
      <w:lvlJc w:val="left"/>
      <w:pPr>
        <w:ind w:left="26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A10482E2">
      <w:start w:val="1"/>
      <w:numFmt w:val="lowerLetter"/>
      <w:lvlText w:val="%5"/>
      <w:lvlJc w:val="left"/>
      <w:pPr>
        <w:ind w:left="33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AB463800">
      <w:start w:val="1"/>
      <w:numFmt w:val="lowerRoman"/>
      <w:lvlText w:val="%6"/>
      <w:lvlJc w:val="left"/>
      <w:pPr>
        <w:ind w:left="40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DE7E4076">
      <w:start w:val="1"/>
      <w:numFmt w:val="decimal"/>
      <w:lvlText w:val="%7"/>
      <w:lvlJc w:val="left"/>
      <w:pPr>
        <w:ind w:left="47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4638404E">
      <w:start w:val="1"/>
      <w:numFmt w:val="lowerLetter"/>
      <w:lvlText w:val="%8"/>
      <w:lvlJc w:val="left"/>
      <w:pPr>
        <w:ind w:left="55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4E58E066">
      <w:start w:val="1"/>
      <w:numFmt w:val="lowerRoman"/>
      <w:lvlText w:val="%9"/>
      <w:lvlJc w:val="left"/>
      <w:pPr>
        <w:ind w:left="62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6" w15:restartNumberingAfterBreak="0">
    <w:nsid w:val="53FB0528"/>
    <w:multiLevelType w:val="hybridMultilevel"/>
    <w:tmpl w:val="1CCE909E"/>
    <w:lvl w:ilvl="0" w:tplc="85743D18">
      <w:start w:val="1"/>
      <w:numFmt w:val="lowerLetter"/>
      <w:lvlText w:val="%1)"/>
      <w:lvlJc w:val="left"/>
      <w:pPr>
        <w:ind w:left="27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17543E5A">
      <w:start w:val="1"/>
      <w:numFmt w:val="lowerLetter"/>
      <w:lvlText w:val="%2"/>
      <w:lvlJc w:val="left"/>
      <w:pPr>
        <w:ind w:left="119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4ED6D520">
      <w:start w:val="1"/>
      <w:numFmt w:val="lowerRoman"/>
      <w:lvlText w:val="%3"/>
      <w:lvlJc w:val="left"/>
      <w:pPr>
        <w:ind w:left="191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BFA82FF4">
      <w:start w:val="1"/>
      <w:numFmt w:val="decimal"/>
      <w:lvlText w:val="%4"/>
      <w:lvlJc w:val="left"/>
      <w:pPr>
        <w:ind w:left="263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316EBB2E">
      <w:start w:val="1"/>
      <w:numFmt w:val="lowerLetter"/>
      <w:lvlText w:val="%5"/>
      <w:lvlJc w:val="left"/>
      <w:pPr>
        <w:ind w:left="335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5B7046C2">
      <w:start w:val="1"/>
      <w:numFmt w:val="lowerRoman"/>
      <w:lvlText w:val="%6"/>
      <w:lvlJc w:val="left"/>
      <w:pPr>
        <w:ind w:left="407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1706AFB2">
      <w:start w:val="1"/>
      <w:numFmt w:val="decimal"/>
      <w:lvlText w:val="%7"/>
      <w:lvlJc w:val="left"/>
      <w:pPr>
        <w:ind w:left="479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B3A40EB8">
      <w:start w:val="1"/>
      <w:numFmt w:val="lowerLetter"/>
      <w:lvlText w:val="%8"/>
      <w:lvlJc w:val="left"/>
      <w:pPr>
        <w:ind w:left="551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288A989C">
      <w:start w:val="1"/>
      <w:numFmt w:val="lowerRoman"/>
      <w:lvlText w:val="%9"/>
      <w:lvlJc w:val="left"/>
      <w:pPr>
        <w:ind w:left="623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7" w15:restartNumberingAfterBreak="0">
    <w:nsid w:val="55AA2F57"/>
    <w:multiLevelType w:val="hybridMultilevel"/>
    <w:tmpl w:val="A8E61DDC"/>
    <w:lvl w:ilvl="0" w:tplc="0A0CD7D4">
      <w:start w:val="1"/>
      <w:numFmt w:val="lowerLetter"/>
      <w:lvlText w:val="%1)"/>
      <w:lvlJc w:val="left"/>
      <w:pPr>
        <w:ind w:left="27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70A4D274">
      <w:start w:val="1"/>
      <w:numFmt w:val="lowerLetter"/>
      <w:lvlText w:val="%2"/>
      <w:lvlJc w:val="left"/>
      <w:pPr>
        <w:ind w:left="118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3936363E">
      <w:start w:val="1"/>
      <w:numFmt w:val="lowerRoman"/>
      <w:lvlText w:val="%3"/>
      <w:lvlJc w:val="left"/>
      <w:pPr>
        <w:ind w:left="190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5BEA7FEA">
      <w:start w:val="1"/>
      <w:numFmt w:val="decimal"/>
      <w:lvlText w:val="%4"/>
      <w:lvlJc w:val="left"/>
      <w:pPr>
        <w:ind w:left="26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BF940B16">
      <w:start w:val="1"/>
      <w:numFmt w:val="lowerLetter"/>
      <w:lvlText w:val="%5"/>
      <w:lvlJc w:val="left"/>
      <w:pPr>
        <w:ind w:left="334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9936505C">
      <w:start w:val="1"/>
      <w:numFmt w:val="lowerRoman"/>
      <w:lvlText w:val="%6"/>
      <w:lvlJc w:val="left"/>
      <w:pPr>
        <w:ind w:left="406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2C343E26">
      <w:start w:val="1"/>
      <w:numFmt w:val="decimal"/>
      <w:lvlText w:val="%7"/>
      <w:lvlJc w:val="left"/>
      <w:pPr>
        <w:ind w:left="478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C59C7B50">
      <w:start w:val="1"/>
      <w:numFmt w:val="lowerLetter"/>
      <w:lvlText w:val="%8"/>
      <w:lvlJc w:val="left"/>
      <w:pPr>
        <w:ind w:left="550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0F0EEB3A">
      <w:start w:val="1"/>
      <w:numFmt w:val="lowerRoman"/>
      <w:lvlText w:val="%9"/>
      <w:lvlJc w:val="left"/>
      <w:pPr>
        <w:ind w:left="62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8" w15:restartNumberingAfterBreak="0">
    <w:nsid w:val="57604DF9"/>
    <w:multiLevelType w:val="hybridMultilevel"/>
    <w:tmpl w:val="203614D6"/>
    <w:lvl w:ilvl="0" w:tplc="D0D06E8A">
      <w:start w:val="1"/>
      <w:numFmt w:val="lowerLetter"/>
      <w:lvlText w:val="(%1)"/>
      <w:lvlJc w:val="left"/>
      <w:pPr>
        <w:ind w:left="27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FE0E24DE">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9D7E50F8">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9C84F7D0">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6C9C3AF4">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0B563170">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224C1B98">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D7661950">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68143E38">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39" w15:restartNumberingAfterBreak="0">
    <w:nsid w:val="5DED0606"/>
    <w:multiLevelType w:val="hybridMultilevel"/>
    <w:tmpl w:val="871A92D2"/>
    <w:lvl w:ilvl="0" w:tplc="F5B84004">
      <w:start w:val="1"/>
      <w:numFmt w:val="lowerRoman"/>
      <w:lvlText w:val="(%1)"/>
      <w:lvlJc w:val="left"/>
      <w:pPr>
        <w:ind w:left="35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541AD77C">
      <w:start w:val="1"/>
      <w:numFmt w:val="lowerLetter"/>
      <w:lvlText w:val="%2"/>
      <w:lvlJc w:val="left"/>
      <w:pPr>
        <w:ind w:left="108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30AE0106">
      <w:start w:val="1"/>
      <w:numFmt w:val="lowerRoman"/>
      <w:lvlText w:val="%3"/>
      <w:lvlJc w:val="left"/>
      <w:pPr>
        <w:ind w:left="180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8CD08B54">
      <w:start w:val="1"/>
      <w:numFmt w:val="decimal"/>
      <w:lvlText w:val="%4"/>
      <w:lvlJc w:val="left"/>
      <w:pPr>
        <w:ind w:left="252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ABB24508">
      <w:start w:val="1"/>
      <w:numFmt w:val="lowerLetter"/>
      <w:lvlText w:val="%5"/>
      <w:lvlJc w:val="left"/>
      <w:pPr>
        <w:ind w:left="324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B816A878">
      <w:start w:val="1"/>
      <w:numFmt w:val="lowerRoman"/>
      <w:lvlText w:val="%6"/>
      <w:lvlJc w:val="left"/>
      <w:pPr>
        <w:ind w:left="396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7A34BAAE">
      <w:start w:val="1"/>
      <w:numFmt w:val="decimal"/>
      <w:lvlText w:val="%7"/>
      <w:lvlJc w:val="left"/>
      <w:pPr>
        <w:ind w:left="468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3A346E8A">
      <w:start w:val="1"/>
      <w:numFmt w:val="lowerLetter"/>
      <w:lvlText w:val="%8"/>
      <w:lvlJc w:val="left"/>
      <w:pPr>
        <w:ind w:left="540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1C8A4C50">
      <w:start w:val="1"/>
      <w:numFmt w:val="lowerRoman"/>
      <w:lvlText w:val="%9"/>
      <w:lvlJc w:val="left"/>
      <w:pPr>
        <w:ind w:left="612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40" w15:restartNumberingAfterBreak="0">
    <w:nsid w:val="5FCC7117"/>
    <w:multiLevelType w:val="hybridMultilevel"/>
    <w:tmpl w:val="A06E4AB8"/>
    <w:lvl w:ilvl="0" w:tplc="C2FCD766">
      <w:start w:val="2"/>
      <w:numFmt w:val="lowerLetter"/>
      <w:lvlText w:val="%1)"/>
      <w:lvlJc w:val="left"/>
      <w:pPr>
        <w:ind w:left="276"/>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1562B364">
      <w:start w:val="1"/>
      <w:numFmt w:val="lowerLetter"/>
      <w:lvlText w:val="%2"/>
      <w:lvlJc w:val="left"/>
      <w:pPr>
        <w:ind w:left="119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A1A272D0">
      <w:start w:val="1"/>
      <w:numFmt w:val="lowerRoman"/>
      <w:lvlText w:val="%3"/>
      <w:lvlJc w:val="left"/>
      <w:pPr>
        <w:ind w:left="191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273A1E1A">
      <w:start w:val="1"/>
      <w:numFmt w:val="decimal"/>
      <w:lvlText w:val="%4"/>
      <w:lvlJc w:val="left"/>
      <w:pPr>
        <w:ind w:left="263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526EB1A4">
      <w:start w:val="1"/>
      <w:numFmt w:val="lowerLetter"/>
      <w:lvlText w:val="%5"/>
      <w:lvlJc w:val="left"/>
      <w:pPr>
        <w:ind w:left="335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7AA45450">
      <w:start w:val="1"/>
      <w:numFmt w:val="lowerRoman"/>
      <w:lvlText w:val="%6"/>
      <w:lvlJc w:val="left"/>
      <w:pPr>
        <w:ind w:left="407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0BD6911A">
      <w:start w:val="1"/>
      <w:numFmt w:val="decimal"/>
      <w:lvlText w:val="%7"/>
      <w:lvlJc w:val="left"/>
      <w:pPr>
        <w:ind w:left="479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26EA4752">
      <w:start w:val="1"/>
      <w:numFmt w:val="lowerLetter"/>
      <w:lvlText w:val="%8"/>
      <w:lvlJc w:val="left"/>
      <w:pPr>
        <w:ind w:left="551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75EA221A">
      <w:start w:val="1"/>
      <w:numFmt w:val="lowerRoman"/>
      <w:lvlText w:val="%9"/>
      <w:lvlJc w:val="left"/>
      <w:pPr>
        <w:ind w:left="623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41" w15:restartNumberingAfterBreak="0">
    <w:nsid w:val="626D4074"/>
    <w:multiLevelType w:val="hybridMultilevel"/>
    <w:tmpl w:val="E8B06F90"/>
    <w:lvl w:ilvl="0" w:tplc="57D2744A">
      <w:start w:val="3"/>
      <w:numFmt w:val="lowerLetter"/>
      <w:lvlText w:val="(%1)"/>
      <w:lvlJc w:val="left"/>
      <w:pPr>
        <w:ind w:left="27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9F88BA6E">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A206714C">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0A6E784C">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7A162FA6">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4A983008">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2730B6B6">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D4D22A28">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C1A42376">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42" w15:restartNumberingAfterBreak="0">
    <w:nsid w:val="6382502F"/>
    <w:multiLevelType w:val="hybridMultilevel"/>
    <w:tmpl w:val="A9E8B5EA"/>
    <w:lvl w:ilvl="0" w:tplc="7A1E743E">
      <w:start w:val="1"/>
      <w:numFmt w:val="lowerLetter"/>
      <w:lvlText w:val="%1)"/>
      <w:lvlJc w:val="left"/>
      <w:pPr>
        <w:ind w:left="25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E458C6FC">
      <w:start w:val="1"/>
      <w:numFmt w:val="lowerLetter"/>
      <w:lvlText w:val="%2"/>
      <w:lvlJc w:val="left"/>
      <w:pPr>
        <w:ind w:left="11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3C0AC9A0">
      <w:start w:val="1"/>
      <w:numFmt w:val="lowerRoman"/>
      <w:lvlText w:val="%3"/>
      <w:lvlJc w:val="left"/>
      <w:pPr>
        <w:ind w:left="19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98822E08">
      <w:start w:val="1"/>
      <w:numFmt w:val="decimal"/>
      <w:lvlText w:val="%4"/>
      <w:lvlJc w:val="left"/>
      <w:pPr>
        <w:ind w:left="26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3B4E77D6">
      <w:start w:val="1"/>
      <w:numFmt w:val="lowerLetter"/>
      <w:lvlText w:val="%5"/>
      <w:lvlJc w:val="left"/>
      <w:pPr>
        <w:ind w:left="33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E556BAB6">
      <w:start w:val="1"/>
      <w:numFmt w:val="lowerRoman"/>
      <w:lvlText w:val="%6"/>
      <w:lvlJc w:val="left"/>
      <w:pPr>
        <w:ind w:left="40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6B342574">
      <w:start w:val="1"/>
      <w:numFmt w:val="decimal"/>
      <w:lvlText w:val="%7"/>
      <w:lvlJc w:val="left"/>
      <w:pPr>
        <w:ind w:left="47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43160810">
      <w:start w:val="1"/>
      <w:numFmt w:val="lowerLetter"/>
      <w:lvlText w:val="%8"/>
      <w:lvlJc w:val="left"/>
      <w:pPr>
        <w:ind w:left="55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AD1A37DC">
      <w:start w:val="1"/>
      <w:numFmt w:val="lowerRoman"/>
      <w:lvlText w:val="%9"/>
      <w:lvlJc w:val="left"/>
      <w:pPr>
        <w:ind w:left="62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43" w15:restartNumberingAfterBreak="0">
    <w:nsid w:val="64F01E88"/>
    <w:multiLevelType w:val="hybridMultilevel"/>
    <w:tmpl w:val="0C64C316"/>
    <w:lvl w:ilvl="0" w:tplc="9FD43608">
      <w:start w:val="1"/>
      <w:numFmt w:val="lowerLetter"/>
      <w:lvlText w:val="(%1)"/>
      <w:lvlJc w:val="left"/>
      <w:pPr>
        <w:ind w:left="31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5D980886">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360A89D4">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358E192A">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E6341A3A">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67408D56">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C226C922">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B8D8C352">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B27E1FDE">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44" w15:restartNumberingAfterBreak="0">
    <w:nsid w:val="6609436C"/>
    <w:multiLevelType w:val="hybridMultilevel"/>
    <w:tmpl w:val="A08CC8B2"/>
    <w:lvl w:ilvl="0" w:tplc="DB0E4D9C">
      <w:start w:val="1"/>
      <w:numFmt w:val="lowerLetter"/>
      <w:lvlText w:val="(%1)"/>
      <w:lvlJc w:val="left"/>
      <w:pPr>
        <w:ind w:left="27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D6EC9460">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A7E69242">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727A1EF2">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9B56AFD8">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75F81438">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F9722C4C">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EDCE9B46">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6890E9C4">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45" w15:restartNumberingAfterBreak="0">
    <w:nsid w:val="681B14A7"/>
    <w:multiLevelType w:val="hybridMultilevel"/>
    <w:tmpl w:val="F0F0BE4C"/>
    <w:lvl w:ilvl="0" w:tplc="DB644E56">
      <w:start w:val="1"/>
      <w:numFmt w:val="lowerLetter"/>
      <w:lvlText w:val="(%1)"/>
      <w:lvlJc w:val="left"/>
      <w:pPr>
        <w:ind w:left="3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877E8DBE">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1A8CD9B4">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55A0404A">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E0D4E792">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5DEEEB1C">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21006C26">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7BFE61CE">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AE1AADA4">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46" w15:restartNumberingAfterBreak="0">
    <w:nsid w:val="6CC461F1"/>
    <w:multiLevelType w:val="hybridMultilevel"/>
    <w:tmpl w:val="3C920004"/>
    <w:lvl w:ilvl="0" w:tplc="06F2DEB6">
      <w:start w:val="1"/>
      <w:numFmt w:val="lowerLetter"/>
      <w:lvlText w:val="(%1)"/>
      <w:lvlJc w:val="left"/>
      <w:pPr>
        <w:ind w:left="25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AE44F8B8">
      <w:start w:val="1"/>
      <w:numFmt w:val="lowerRoman"/>
      <w:lvlText w:val="(%2)"/>
      <w:lvlJc w:val="left"/>
      <w:pPr>
        <w:ind w:left="61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5F8AC1C4">
      <w:start w:val="1"/>
      <w:numFmt w:val="lowerRoman"/>
      <w:lvlText w:val="%3"/>
      <w:lvlJc w:val="left"/>
      <w:pPr>
        <w:ind w:left="14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F91EAB58">
      <w:start w:val="1"/>
      <w:numFmt w:val="decimal"/>
      <w:lvlText w:val="%4"/>
      <w:lvlJc w:val="left"/>
      <w:pPr>
        <w:ind w:left="21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F0F81EB0">
      <w:start w:val="1"/>
      <w:numFmt w:val="lowerLetter"/>
      <w:lvlText w:val="%5"/>
      <w:lvlJc w:val="left"/>
      <w:pPr>
        <w:ind w:left="28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9D7E5EC2">
      <w:start w:val="1"/>
      <w:numFmt w:val="lowerRoman"/>
      <w:lvlText w:val="%6"/>
      <w:lvlJc w:val="left"/>
      <w:pPr>
        <w:ind w:left="36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BBF66CF6">
      <w:start w:val="1"/>
      <w:numFmt w:val="decimal"/>
      <w:lvlText w:val="%7"/>
      <w:lvlJc w:val="left"/>
      <w:pPr>
        <w:ind w:left="43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74926A04">
      <w:start w:val="1"/>
      <w:numFmt w:val="lowerLetter"/>
      <w:lvlText w:val="%8"/>
      <w:lvlJc w:val="left"/>
      <w:pPr>
        <w:ind w:left="50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8F6EE81C">
      <w:start w:val="1"/>
      <w:numFmt w:val="lowerRoman"/>
      <w:lvlText w:val="%9"/>
      <w:lvlJc w:val="left"/>
      <w:pPr>
        <w:ind w:left="57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47" w15:restartNumberingAfterBreak="0">
    <w:nsid w:val="70430590"/>
    <w:multiLevelType w:val="multilevel"/>
    <w:tmpl w:val="FC8C0D9C"/>
    <w:lvl w:ilvl="0">
      <w:start w:val="8"/>
      <w:numFmt w:val="decimal"/>
      <w:lvlText w:val="%1"/>
      <w:lvlJc w:val="left"/>
      <w:pPr>
        <w:ind w:left="360"/>
      </w:pPr>
      <w:rPr>
        <w:rFonts w:ascii="Calibri" w:eastAsia="Calibri" w:hAnsi="Calibri" w:cs="Calibri"/>
        <w:b w:val="0"/>
        <w:i w:val="0"/>
        <w:strike w:val="0"/>
        <w:dstrike w:val="0"/>
        <w:color w:val="2E74B5"/>
        <w:sz w:val="19"/>
        <w:szCs w:val="19"/>
        <w:u w:val="none" w:color="000000"/>
        <w:bdr w:val="none" w:sz="0" w:space="0" w:color="auto"/>
        <w:shd w:val="clear" w:color="auto" w:fill="auto"/>
        <w:vertAlign w:val="baseline"/>
      </w:rPr>
    </w:lvl>
    <w:lvl w:ilvl="1">
      <w:start w:val="4"/>
      <w:numFmt w:val="decimal"/>
      <w:lvlRestart w:val="0"/>
      <w:lvlText w:val="%1.%2"/>
      <w:lvlJc w:val="left"/>
      <w:pPr>
        <w:ind w:left="766"/>
      </w:pPr>
      <w:rPr>
        <w:rFonts w:ascii="Calibri" w:eastAsia="Calibri" w:hAnsi="Calibri" w:cs="Calibri"/>
        <w:b/>
        <w:bCs/>
        <w:i w:val="0"/>
        <w:strike w:val="0"/>
        <w:dstrike w:val="0"/>
        <w:color w:val="385623" w:themeColor="accent6" w:themeShade="80"/>
        <w:sz w:val="19"/>
        <w:szCs w:val="19"/>
        <w:u w:val="none" w:color="000000"/>
        <w:bdr w:val="none" w:sz="0" w:space="0" w:color="auto"/>
        <w:shd w:val="clear" w:color="auto" w:fill="auto"/>
        <w:vertAlign w:val="baseline"/>
      </w:rPr>
    </w:lvl>
    <w:lvl w:ilvl="2">
      <w:start w:val="1"/>
      <w:numFmt w:val="lowerRoman"/>
      <w:lvlText w:val="%3"/>
      <w:lvlJc w:val="left"/>
      <w:pPr>
        <w:ind w:left="1162"/>
      </w:pPr>
      <w:rPr>
        <w:rFonts w:ascii="Calibri" w:eastAsia="Calibri" w:hAnsi="Calibri" w:cs="Calibri"/>
        <w:b w:val="0"/>
        <w:i w:val="0"/>
        <w:strike w:val="0"/>
        <w:dstrike w:val="0"/>
        <w:color w:val="2E74B5"/>
        <w:sz w:val="19"/>
        <w:szCs w:val="19"/>
        <w:u w:val="none" w:color="000000"/>
        <w:bdr w:val="none" w:sz="0" w:space="0" w:color="auto"/>
        <w:shd w:val="clear" w:color="auto" w:fill="auto"/>
        <w:vertAlign w:val="baseline"/>
      </w:rPr>
    </w:lvl>
    <w:lvl w:ilvl="3">
      <w:start w:val="1"/>
      <w:numFmt w:val="decimal"/>
      <w:lvlText w:val="%4"/>
      <w:lvlJc w:val="left"/>
      <w:pPr>
        <w:ind w:left="1882"/>
      </w:pPr>
      <w:rPr>
        <w:rFonts w:ascii="Calibri" w:eastAsia="Calibri" w:hAnsi="Calibri" w:cs="Calibri"/>
        <w:b w:val="0"/>
        <w:i w:val="0"/>
        <w:strike w:val="0"/>
        <w:dstrike w:val="0"/>
        <w:color w:val="2E74B5"/>
        <w:sz w:val="19"/>
        <w:szCs w:val="19"/>
        <w:u w:val="none" w:color="000000"/>
        <w:bdr w:val="none" w:sz="0" w:space="0" w:color="auto"/>
        <w:shd w:val="clear" w:color="auto" w:fill="auto"/>
        <w:vertAlign w:val="baseline"/>
      </w:rPr>
    </w:lvl>
    <w:lvl w:ilvl="4">
      <w:start w:val="1"/>
      <w:numFmt w:val="lowerLetter"/>
      <w:lvlText w:val="%5"/>
      <w:lvlJc w:val="left"/>
      <w:pPr>
        <w:ind w:left="2602"/>
      </w:pPr>
      <w:rPr>
        <w:rFonts w:ascii="Calibri" w:eastAsia="Calibri" w:hAnsi="Calibri" w:cs="Calibri"/>
        <w:b w:val="0"/>
        <w:i w:val="0"/>
        <w:strike w:val="0"/>
        <w:dstrike w:val="0"/>
        <w:color w:val="2E74B5"/>
        <w:sz w:val="19"/>
        <w:szCs w:val="19"/>
        <w:u w:val="none" w:color="000000"/>
        <w:bdr w:val="none" w:sz="0" w:space="0" w:color="auto"/>
        <w:shd w:val="clear" w:color="auto" w:fill="auto"/>
        <w:vertAlign w:val="baseline"/>
      </w:rPr>
    </w:lvl>
    <w:lvl w:ilvl="5">
      <w:start w:val="1"/>
      <w:numFmt w:val="lowerRoman"/>
      <w:lvlText w:val="%6"/>
      <w:lvlJc w:val="left"/>
      <w:pPr>
        <w:ind w:left="3322"/>
      </w:pPr>
      <w:rPr>
        <w:rFonts w:ascii="Calibri" w:eastAsia="Calibri" w:hAnsi="Calibri" w:cs="Calibri"/>
        <w:b w:val="0"/>
        <w:i w:val="0"/>
        <w:strike w:val="0"/>
        <w:dstrike w:val="0"/>
        <w:color w:val="2E74B5"/>
        <w:sz w:val="19"/>
        <w:szCs w:val="19"/>
        <w:u w:val="none" w:color="000000"/>
        <w:bdr w:val="none" w:sz="0" w:space="0" w:color="auto"/>
        <w:shd w:val="clear" w:color="auto" w:fill="auto"/>
        <w:vertAlign w:val="baseline"/>
      </w:rPr>
    </w:lvl>
    <w:lvl w:ilvl="6">
      <w:start w:val="1"/>
      <w:numFmt w:val="decimal"/>
      <w:lvlText w:val="%7"/>
      <w:lvlJc w:val="left"/>
      <w:pPr>
        <w:ind w:left="4042"/>
      </w:pPr>
      <w:rPr>
        <w:rFonts w:ascii="Calibri" w:eastAsia="Calibri" w:hAnsi="Calibri" w:cs="Calibri"/>
        <w:b w:val="0"/>
        <w:i w:val="0"/>
        <w:strike w:val="0"/>
        <w:dstrike w:val="0"/>
        <w:color w:val="2E74B5"/>
        <w:sz w:val="19"/>
        <w:szCs w:val="19"/>
        <w:u w:val="none" w:color="000000"/>
        <w:bdr w:val="none" w:sz="0" w:space="0" w:color="auto"/>
        <w:shd w:val="clear" w:color="auto" w:fill="auto"/>
        <w:vertAlign w:val="baseline"/>
      </w:rPr>
    </w:lvl>
    <w:lvl w:ilvl="7">
      <w:start w:val="1"/>
      <w:numFmt w:val="lowerLetter"/>
      <w:lvlText w:val="%8"/>
      <w:lvlJc w:val="left"/>
      <w:pPr>
        <w:ind w:left="4762"/>
      </w:pPr>
      <w:rPr>
        <w:rFonts w:ascii="Calibri" w:eastAsia="Calibri" w:hAnsi="Calibri" w:cs="Calibri"/>
        <w:b w:val="0"/>
        <w:i w:val="0"/>
        <w:strike w:val="0"/>
        <w:dstrike w:val="0"/>
        <w:color w:val="2E74B5"/>
        <w:sz w:val="19"/>
        <w:szCs w:val="19"/>
        <w:u w:val="none" w:color="000000"/>
        <w:bdr w:val="none" w:sz="0" w:space="0" w:color="auto"/>
        <w:shd w:val="clear" w:color="auto" w:fill="auto"/>
        <w:vertAlign w:val="baseline"/>
      </w:rPr>
    </w:lvl>
    <w:lvl w:ilvl="8">
      <w:start w:val="1"/>
      <w:numFmt w:val="lowerRoman"/>
      <w:lvlText w:val="%9"/>
      <w:lvlJc w:val="left"/>
      <w:pPr>
        <w:ind w:left="5482"/>
      </w:pPr>
      <w:rPr>
        <w:rFonts w:ascii="Calibri" w:eastAsia="Calibri" w:hAnsi="Calibri" w:cs="Calibri"/>
        <w:b w:val="0"/>
        <w:i w:val="0"/>
        <w:strike w:val="0"/>
        <w:dstrike w:val="0"/>
        <w:color w:val="2E74B5"/>
        <w:sz w:val="19"/>
        <w:szCs w:val="19"/>
        <w:u w:val="none" w:color="000000"/>
        <w:bdr w:val="none" w:sz="0" w:space="0" w:color="auto"/>
        <w:shd w:val="clear" w:color="auto" w:fill="auto"/>
        <w:vertAlign w:val="baseline"/>
      </w:rPr>
    </w:lvl>
  </w:abstractNum>
  <w:abstractNum w:abstractNumId="48" w15:restartNumberingAfterBreak="0">
    <w:nsid w:val="74356E74"/>
    <w:multiLevelType w:val="hybridMultilevel"/>
    <w:tmpl w:val="503212AC"/>
    <w:lvl w:ilvl="0" w:tplc="AA8C29CE">
      <w:start w:val="1"/>
      <w:numFmt w:val="lowerLetter"/>
      <w:lvlText w:val="%1)"/>
      <w:lvlJc w:val="left"/>
      <w:pPr>
        <w:ind w:left="26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0CF0ABAC">
      <w:start w:val="1"/>
      <w:numFmt w:val="lowerRoman"/>
      <w:lvlText w:val="(%2)"/>
      <w:lvlJc w:val="left"/>
      <w:pPr>
        <w:ind w:left="61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95D81604">
      <w:start w:val="1"/>
      <w:numFmt w:val="lowerRoman"/>
      <w:lvlText w:val="%3"/>
      <w:lvlJc w:val="left"/>
      <w:pPr>
        <w:ind w:left="14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F16A23BA">
      <w:start w:val="1"/>
      <w:numFmt w:val="decimal"/>
      <w:lvlText w:val="%4"/>
      <w:lvlJc w:val="left"/>
      <w:pPr>
        <w:ind w:left="21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E628262A">
      <w:start w:val="1"/>
      <w:numFmt w:val="lowerLetter"/>
      <w:lvlText w:val="%5"/>
      <w:lvlJc w:val="left"/>
      <w:pPr>
        <w:ind w:left="28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834C9B52">
      <w:start w:val="1"/>
      <w:numFmt w:val="lowerRoman"/>
      <w:lvlText w:val="%6"/>
      <w:lvlJc w:val="left"/>
      <w:pPr>
        <w:ind w:left="36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0C16255E">
      <w:start w:val="1"/>
      <w:numFmt w:val="decimal"/>
      <w:lvlText w:val="%7"/>
      <w:lvlJc w:val="left"/>
      <w:pPr>
        <w:ind w:left="43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0CE4051E">
      <w:start w:val="1"/>
      <w:numFmt w:val="lowerLetter"/>
      <w:lvlText w:val="%8"/>
      <w:lvlJc w:val="left"/>
      <w:pPr>
        <w:ind w:left="50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BB22A4B2">
      <w:start w:val="1"/>
      <w:numFmt w:val="lowerRoman"/>
      <w:lvlText w:val="%9"/>
      <w:lvlJc w:val="left"/>
      <w:pPr>
        <w:ind w:left="57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49" w15:restartNumberingAfterBreak="0">
    <w:nsid w:val="76074A5E"/>
    <w:multiLevelType w:val="hybridMultilevel"/>
    <w:tmpl w:val="7E9A539C"/>
    <w:lvl w:ilvl="0" w:tplc="EC3EC58E">
      <w:start w:val="1"/>
      <w:numFmt w:val="decimal"/>
      <w:lvlText w:val="%1"/>
      <w:lvlJc w:val="left"/>
      <w:pPr>
        <w:ind w:left="360"/>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60307836">
      <w:start w:val="1"/>
      <w:numFmt w:val="lowerLetter"/>
      <w:lvlText w:val="%2"/>
      <w:lvlJc w:val="left"/>
      <w:pPr>
        <w:ind w:left="541"/>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53C8BA56">
      <w:start w:val="1"/>
      <w:numFmt w:val="lowerRoman"/>
      <w:lvlRestart w:val="0"/>
      <w:lvlText w:val="(%3)"/>
      <w:lvlJc w:val="left"/>
      <w:pPr>
        <w:ind w:left="627"/>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E70A21B6">
      <w:start w:val="1"/>
      <w:numFmt w:val="decimal"/>
      <w:lvlText w:val="%4"/>
      <w:lvlJc w:val="left"/>
      <w:pPr>
        <w:ind w:left="144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9676B930">
      <w:start w:val="1"/>
      <w:numFmt w:val="lowerLetter"/>
      <w:lvlText w:val="%5"/>
      <w:lvlJc w:val="left"/>
      <w:pPr>
        <w:ind w:left="216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D7D22EA6">
      <w:start w:val="1"/>
      <w:numFmt w:val="lowerRoman"/>
      <w:lvlText w:val="%6"/>
      <w:lvlJc w:val="left"/>
      <w:pPr>
        <w:ind w:left="288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049AEBF2">
      <w:start w:val="1"/>
      <w:numFmt w:val="decimal"/>
      <w:lvlText w:val="%7"/>
      <w:lvlJc w:val="left"/>
      <w:pPr>
        <w:ind w:left="360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4BC88F06">
      <w:start w:val="1"/>
      <w:numFmt w:val="lowerLetter"/>
      <w:lvlText w:val="%8"/>
      <w:lvlJc w:val="left"/>
      <w:pPr>
        <w:ind w:left="432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4F32AB4E">
      <w:start w:val="1"/>
      <w:numFmt w:val="lowerRoman"/>
      <w:lvlText w:val="%9"/>
      <w:lvlJc w:val="left"/>
      <w:pPr>
        <w:ind w:left="504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50" w15:restartNumberingAfterBreak="0">
    <w:nsid w:val="78012333"/>
    <w:multiLevelType w:val="hybridMultilevel"/>
    <w:tmpl w:val="10EC75B6"/>
    <w:lvl w:ilvl="0" w:tplc="3EBE7CF8">
      <w:start w:val="1"/>
      <w:numFmt w:val="lowerLetter"/>
      <w:lvlText w:val="(%1)"/>
      <w:lvlJc w:val="left"/>
      <w:pPr>
        <w:ind w:left="31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BE94C0AE">
      <w:start w:val="1"/>
      <w:numFmt w:val="lowerLetter"/>
      <w:lvlText w:val="%2"/>
      <w:lvlJc w:val="left"/>
      <w:pPr>
        <w:ind w:left="11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45DEA7CC">
      <w:start w:val="1"/>
      <w:numFmt w:val="lowerRoman"/>
      <w:lvlText w:val="%3"/>
      <w:lvlJc w:val="left"/>
      <w:pPr>
        <w:ind w:left="19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D656323C">
      <w:start w:val="1"/>
      <w:numFmt w:val="decimal"/>
      <w:lvlText w:val="%4"/>
      <w:lvlJc w:val="left"/>
      <w:pPr>
        <w:ind w:left="26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7BCA576E">
      <w:start w:val="1"/>
      <w:numFmt w:val="lowerLetter"/>
      <w:lvlText w:val="%5"/>
      <w:lvlJc w:val="left"/>
      <w:pPr>
        <w:ind w:left="334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957402C2">
      <w:start w:val="1"/>
      <w:numFmt w:val="lowerRoman"/>
      <w:lvlText w:val="%6"/>
      <w:lvlJc w:val="left"/>
      <w:pPr>
        <w:ind w:left="406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336867DC">
      <w:start w:val="1"/>
      <w:numFmt w:val="decimal"/>
      <w:lvlText w:val="%7"/>
      <w:lvlJc w:val="left"/>
      <w:pPr>
        <w:ind w:left="478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F2CAD5F2">
      <w:start w:val="1"/>
      <w:numFmt w:val="lowerLetter"/>
      <w:lvlText w:val="%8"/>
      <w:lvlJc w:val="left"/>
      <w:pPr>
        <w:ind w:left="550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249CB986">
      <w:start w:val="1"/>
      <w:numFmt w:val="lowerRoman"/>
      <w:lvlText w:val="%9"/>
      <w:lvlJc w:val="left"/>
      <w:pPr>
        <w:ind w:left="62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51" w15:restartNumberingAfterBreak="0">
    <w:nsid w:val="7A2B0889"/>
    <w:multiLevelType w:val="hybridMultilevel"/>
    <w:tmpl w:val="39782EDA"/>
    <w:lvl w:ilvl="0" w:tplc="E9C4B444">
      <w:start w:val="3"/>
      <w:numFmt w:val="lowerLetter"/>
      <w:lvlText w:val="(%1)"/>
      <w:lvlJc w:val="left"/>
      <w:pPr>
        <w:ind w:left="25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3EDA8340">
      <w:start w:val="1"/>
      <w:numFmt w:val="lowerRoman"/>
      <w:lvlText w:val="(%2)"/>
      <w:lvlJc w:val="left"/>
      <w:pPr>
        <w:ind w:left="61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B4DE1D4C">
      <w:start w:val="1"/>
      <w:numFmt w:val="lowerRoman"/>
      <w:lvlText w:val="%3"/>
      <w:lvlJc w:val="left"/>
      <w:pPr>
        <w:ind w:left="14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63C4E8CE">
      <w:start w:val="1"/>
      <w:numFmt w:val="decimal"/>
      <w:lvlText w:val="%4"/>
      <w:lvlJc w:val="left"/>
      <w:pPr>
        <w:ind w:left="21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DCF89E84">
      <w:start w:val="1"/>
      <w:numFmt w:val="lowerLetter"/>
      <w:lvlText w:val="%5"/>
      <w:lvlJc w:val="left"/>
      <w:pPr>
        <w:ind w:left="288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CF742246">
      <w:start w:val="1"/>
      <w:numFmt w:val="lowerRoman"/>
      <w:lvlText w:val="%6"/>
      <w:lvlJc w:val="left"/>
      <w:pPr>
        <w:ind w:left="360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3F32D350">
      <w:start w:val="1"/>
      <w:numFmt w:val="decimal"/>
      <w:lvlText w:val="%7"/>
      <w:lvlJc w:val="left"/>
      <w:pPr>
        <w:ind w:left="432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2F4E122E">
      <w:start w:val="1"/>
      <w:numFmt w:val="lowerLetter"/>
      <w:lvlText w:val="%8"/>
      <w:lvlJc w:val="left"/>
      <w:pPr>
        <w:ind w:left="504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EA9027D4">
      <w:start w:val="1"/>
      <w:numFmt w:val="lowerRoman"/>
      <w:lvlText w:val="%9"/>
      <w:lvlJc w:val="left"/>
      <w:pPr>
        <w:ind w:left="5763"/>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52" w15:restartNumberingAfterBreak="0">
    <w:nsid w:val="7A9745D3"/>
    <w:multiLevelType w:val="multilevel"/>
    <w:tmpl w:val="6F7A2634"/>
    <w:lvl w:ilvl="0">
      <w:start w:val="8"/>
      <w:numFmt w:val="decimal"/>
      <w:lvlText w:val="%1"/>
      <w:lvlJc w:val="left"/>
      <w:pPr>
        <w:ind w:left="360"/>
      </w:pPr>
      <w:rPr>
        <w:rFonts w:ascii="Calibri" w:eastAsia="Calibri" w:hAnsi="Calibri" w:cs="Calibri"/>
        <w:b w:val="0"/>
        <w:i w:val="0"/>
        <w:strike w:val="0"/>
        <w:dstrike w:val="0"/>
        <w:color w:val="365F91"/>
        <w:sz w:val="20"/>
        <w:szCs w:val="20"/>
        <w:u w:val="none" w:color="000000"/>
        <w:bdr w:val="none" w:sz="0" w:space="0" w:color="auto"/>
        <w:shd w:val="clear" w:color="auto" w:fill="auto"/>
        <w:vertAlign w:val="baseline"/>
      </w:rPr>
    </w:lvl>
    <w:lvl w:ilvl="1">
      <w:start w:val="4"/>
      <w:numFmt w:val="decimal"/>
      <w:lvlRestart w:val="0"/>
      <w:lvlText w:val="%1.%2."/>
      <w:lvlJc w:val="left"/>
      <w:pPr>
        <w:ind w:left="786"/>
      </w:pPr>
      <w:rPr>
        <w:rFonts w:ascii="Calibri" w:eastAsia="Calibri" w:hAnsi="Calibri" w:cs="Calibri"/>
        <w:b/>
        <w:bCs/>
        <w:i w:val="0"/>
        <w:strike w:val="0"/>
        <w:dstrike w:val="0"/>
        <w:color w:val="385623" w:themeColor="accent6" w:themeShade="80"/>
        <w:sz w:val="20"/>
        <w:szCs w:val="20"/>
        <w:u w:val="none" w:color="000000"/>
        <w:bdr w:val="none" w:sz="0" w:space="0" w:color="auto"/>
        <w:shd w:val="clear" w:color="auto" w:fill="auto"/>
        <w:vertAlign w:val="baseline"/>
      </w:rPr>
    </w:lvl>
    <w:lvl w:ilvl="2">
      <w:start w:val="1"/>
      <w:numFmt w:val="lowerRoman"/>
      <w:lvlText w:val="%3"/>
      <w:lvlJc w:val="left"/>
      <w:pPr>
        <w:ind w:left="1151"/>
      </w:pPr>
      <w:rPr>
        <w:rFonts w:ascii="Calibri" w:eastAsia="Calibri" w:hAnsi="Calibri" w:cs="Calibri"/>
        <w:b w:val="0"/>
        <w:i w:val="0"/>
        <w:strike w:val="0"/>
        <w:dstrike w:val="0"/>
        <w:color w:val="365F91"/>
        <w:sz w:val="20"/>
        <w:szCs w:val="20"/>
        <w:u w:val="none" w:color="000000"/>
        <w:bdr w:val="none" w:sz="0" w:space="0" w:color="auto"/>
        <w:shd w:val="clear" w:color="auto" w:fill="auto"/>
        <w:vertAlign w:val="baseline"/>
      </w:rPr>
    </w:lvl>
    <w:lvl w:ilvl="3">
      <w:start w:val="1"/>
      <w:numFmt w:val="decimal"/>
      <w:lvlText w:val="%4"/>
      <w:lvlJc w:val="left"/>
      <w:pPr>
        <w:ind w:left="1871"/>
      </w:pPr>
      <w:rPr>
        <w:rFonts w:ascii="Calibri" w:eastAsia="Calibri" w:hAnsi="Calibri" w:cs="Calibri"/>
        <w:b w:val="0"/>
        <w:i w:val="0"/>
        <w:strike w:val="0"/>
        <w:dstrike w:val="0"/>
        <w:color w:val="365F91"/>
        <w:sz w:val="20"/>
        <w:szCs w:val="20"/>
        <w:u w:val="none" w:color="000000"/>
        <w:bdr w:val="none" w:sz="0" w:space="0" w:color="auto"/>
        <w:shd w:val="clear" w:color="auto" w:fill="auto"/>
        <w:vertAlign w:val="baseline"/>
      </w:rPr>
    </w:lvl>
    <w:lvl w:ilvl="4">
      <w:start w:val="1"/>
      <w:numFmt w:val="lowerLetter"/>
      <w:lvlText w:val="%5"/>
      <w:lvlJc w:val="left"/>
      <w:pPr>
        <w:ind w:left="2591"/>
      </w:pPr>
      <w:rPr>
        <w:rFonts w:ascii="Calibri" w:eastAsia="Calibri" w:hAnsi="Calibri" w:cs="Calibri"/>
        <w:b w:val="0"/>
        <w:i w:val="0"/>
        <w:strike w:val="0"/>
        <w:dstrike w:val="0"/>
        <w:color w:val="365F91"/>
        <w:sz w:val="20"/>
        <w:szCs w:val="20"/>
        <w:u w:val="none" w:color="000000"/>
        <w:bdr w:val="none" w:sz="0" w:space="0" w:color="auto"/>
        <w:shd w:val="clear" w:color="auto" w:fill="auto"/>
        <w:vertAlign w:val="baseline"/>
      </w:rPr>
    </w:lvl>
    <w:lvl w:ilvl="5">
      <w:start w:val="1"/>
      <w:numFmt w:val="lowerRoman"/>
      <w:lvlText w:val="%6"/>
      <w:lvlJc w:val="left"/>
      <w:pPr>
        <w:ind w:left="3311"/>
      </w:pPr>
      <w:rPr>
        <w:rFonts w:ascii="Calibri" w:eastAsia="Calibri" w:hAnsi="Calibri" w:cs="Calibri"/>
        <w:b w:val="0"/>
        <w:i w:val="0"/>
        <w:strike w:val="0"/>
        <w:dstrike w:val="0"/>
        <w:color w:val="365F91"/>
        <w:sz w:val="20"/>
        <w:szCs w:val="20"/>
        <w:u w:val="none" w:color="000000"/>
        <w:bdr w:val="none" w:sz="0" w:space="0" w:color="auto"/>
        <w:shd w:val="clear" w:color="auto" w:fill="auto"/>
        <w:vertAlign w:val="baseline"/>
      </w:rPr>
    </w:lvl>
    <w:lvl w:ilvl="6">
      <w:start w:val="1"/>
      <w:numFmt w:val="decimal"/>
      <w:lvlText w:val="%7"/>
      <w:lvlJc w:val="left"/>
      <w:pPr>
        <w:ind w:left="4031"/>
      </w:pPr>
      <w:rPr>
        <w:rFonts w:ascii="Calibri" w:eastAsia="Calibri" w:hAnsi="Calibri" w:cs="Calibri"/>
        <w:b w:val="0"/>
        <w:i w:val="0"/>
        <w:strike w:val="0"/>
        <w:dstrike w:val="0"/>
        <w:color w:val="365F91"/>
        <w:sz w:val="20"/>
        <w:szCs w:val="20"/>
        <w:u w:val="none" w:color="000000"/>
        <w:bdr w:val="none" w:sz="0" w:space="0" w:color="auto"/>
        <w:shd w:val="clear" w:color="auto" w:fill="auto"/>
        <w:vertAlign w:val="baseline"/>
      </w:rPr>
    </w:lvl>
    <w:lvl w:ilvl="7">
      <w:start w:val="1"/>
      <w:numFmt w:val="lowerLetter"/>
      <w:lvlText w:val="%8"/>
      <w:lvlJc w:val="left"/>
      <w:pPr>
        <w:ind w:left="4751"/>
      </w:pPr>
      <w:rPr>
        <w:rFonts w:ascii="Calibri" w:eastAsia="Calibri" w:hAnsi="Calibri" w:cs="Calibri"/>
        <w:b w:val="0"/>
        <w:i w:val="0"/>
        <w:strike w:val="0"/>
        <w:dstrike w:val="0"/>
        <w:color w:val="365F91"/>
        <w:sz w:val="20"/>
        <w:szCs w:val="20"/>
        <w:u w:val="none" w:color="000000"/>
        <w:bdr w:val="none" w:sz="0" w:space="0" w:color="auto"/>
        <w:shd w:val="clear" w:color="auto" w:fill="auto"/>
        <w:vertAlign w:val="baseline"/>
      </w:rPr>
    </w:lvl>
    <w:lvl w:ilvl="8">
      <w:start w:val="1"/>
      <w:numFmt w:val="lowerRoman"/>
      <w:lvlText w:val="%9"/>
      <w:lvlJc w:val="left"/>
      <w:pPr>
        <w:ind w:left="5471"/>
      </w:pPr>
      <w:rPr>
        <w:rFonts w:ascii="Calibri" w:eastAsia="Calibri" w:hAnsi="Calibri" w:cs="Calibri"/>
        <w:b w:val="0"/>
        <w:i w:val="0"/>
        <w:strike w:val="0"/>
        <w:dstrike w:val="0"/>
        <w:color w:val="365F91"/>
        <w:sz w:val="20"/>
        <w:szCs w:val="20"/>
        <w:u w:val="none" w:color="000000"/>
        <w:bdr w:val="none" w:sz="0" w:space="0" w:color="auto"/>
        <w:shd w:val="clear" w:color="auto" w:fill="auto"/>
        <w:vertAlign w:val="baseline"/>
      </w:rPr>
    </w:lvl>
  </w:abstractNum>
  <w:abstractNum w:abstractNumId="53" w15:restartNumberingAfterBreak="0">
    <w:nsid w:val="7D0448EE"/>
    <w:multiLevelType w:val="hybridMultilevel"/>
    <w:tmpl w:val="34028A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7D673941"/>
    <w:multiLevelType w:val="hybridMultilevel"/>
    <w:tmpl w:val="665C5BB0"/>
    <w:lvl w:ilvl="0" w:tplc="E9BA3624">
      <w:start w:val="3"/>
      <w:numFmt w:val="lowerLetter"/>
      <w:lvlText w:val="%1)"/>
      <w:lvlJc w:val="left"/>
      <w:pPr>
        <w:ind w:left="32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9036E2C2">
      <w:start w:val="1"/>
      <w:numFmt w:val="lowerLetter"/>
      <w:lvlText w:val="%2"/>
      <w:lvlJc w:val="left"/>
      <w:pPr>
        <w:ind w:left="118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D37E1182">
      <w:start w:val="1"/>
      <w:numFmt w:val="lowerRoman"/>
      <w:lvlText w:val="%3"/>
      <w:lvlJc w:val="left"/>
      <w:pPr>
        <w:ind w:left="190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1390EFC4">
      <w:start w:val="1"/>
      <w:numFmt w:val="decimal"/>
      <w:lvlText w:val="%4"/>
      <w:lvlJc w:val="left"/>
      <w:pPr>
        <w:ind w:left="262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C0C27826">
      <w:start w:val="1"/>
      <w:numFmt w:val="lowerLetter"/>
      <w:lvlText w:val="%5"/>
      <w:lvlJc w:val="left"/>
      <w:pPr>
        <w:ind w:left="334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CD5A999C">
      <w:start w:val="1"/>
      <w:numFmt w:val="lowerRoman"/>
      <w:lvlText w:val="%6"/>
      <w:lvlJc w:val="left"/>
      <w:pPr>
        <w:ind w:left="406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9D0076C2">
      <w:start w:val="1"/>
      <w:numFmt w:val="decimal"/>
      <w:lvlText w:val="%7"/>
      <w:lvlJc w:val="left"/>
      <w:pPr>
        <w:ind w:left="478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90E075E8">
      <w:start w:val="1"/>
      <w:numFmt w:val="lowerLetter"/>
      <w:lvlText w:val="%8"/>
      <w:lvlJc w:val="left"/>
      <w:pPr>
        <w:ind w:left="550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D91215DA">
      <w:start w:val="1"/>
      <w:numFmt w:val="lowerRoman"/>
      <w:lvlText w:val="%9"/>
      <w:lvlJc w:val="left"/>
      <w:pPr>
        <w:ind w:left="6229"/>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55" w15:restartNumberingAfterBreak="0">
    <w:nsid w:val="7F6233BC"/>
    <w:multiLevelType w:val="hybridMultilevel"/>
    <w:tmpl w:val="C3949394"/>
    <w:lvl w:ilvl="0" w:tplc="318E5DF2">
      <w:start w:val="1"/>
      <w:numFmt w:val="lowerRoman"/>
      <w:lvlText w:val="(%1)"/>
      <w:lvlJc w:val="left"/>
      <w:pPr>
        <w:ind w:left="514"/>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655261CE">
      <w:start w:val="1"/>
      <w:numFmt w:val="lowerLetter"/>
      <w:lvlText w:val="%2"/>
      <w:lvlJc w:val="left"/>
      <w:pPr>
        <w:ind w:left="129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AB766530">
      <w:start w:val="1"/>
      <w:numFmt w:val="lowerRoman"/>
      <w:lvlText w:val="%3"/>
      <w:lvlJc w:val="left"/>
      <w:pPr>
        <w:ind w:left="201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3E8E1E4E">
      <w:start w:val="1"/>
      <w:numFmt w:val="decimal"/>
      <w:lvlText w:val="%4"/>
      <w:lvlJc w:val="left"/>
      <w:pPr>
        <w:ind w:left="273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E50C90E8">
      <w:start w:val="1"/>
      <w:numFmt w:val="lowerLetter"/>
      <w:lvlText w:val="%5"/>
      <w:lvlJc w:val="left"/>
      <w:pPr>
        <w:ind w:left="345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B3E6002A">
      <w:start w:val="1"/>
      <w:numFmt w:val="lowerRoman"/>
      <w:lvlText w:val="%6"/>
      <w:lvlJc w:val="left"/>
      <w:pPr>
        <w:ind w:left="417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8AAEA768">
      <w:start w:val="1"/>
      <w:numFmt w:val="decimal"/>
      <w:lvlText w:val="%7"/>
      <w:lvlJc w:val="left"/>
      <w:pPr>
        <w:ind w:left="489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E22A2348">
      <w:start w:val="1"/>
      <w:numFmt w:val="lowerLetter"/>
      <w:lvlText w:val="%8"/>
      <w:lvlJc w:val="left"/>
      <w:pPr>
        <w:ind w:left="561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D8D268D8">
      <w:start w:val="1"/>
      <w:numFmt w:val="lowerRoman"/>
      <w:lvlText w:val="%9"/>
      <w:lvlJc w:val="left"/>
      <w:pPr>
        <w:ind w:left="6332"/>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abstractNum w:abstractNumId="56" w15:restartNumberingAfterBreak="0">
    <w:nsid w:val="7F786397"/>
    <w:multiLevelType w:val="hybridMultilevel"/>
    <w:tmpl w:val="D60C14E6"/>
    <w:lvl w:ilvl="0" w:tplc="09CC2AEE">
      <w:start w:val="1"/>
      <w:numFmt w:val="lowerLetter"/>
      <w:lvlText w:val="%1)"/>
      <w:lvlJc w:val="left"/>
      <w:pPr>
        <w:ind w:left="145"/>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1" w:tplc="52085820">
      <w:start w:val="1"/>
      <w:numFmt w:val="lowerLetter"/>
      <w:lvlText w:val="%2"/>
      <w:lvlJc w:val="left"/>
      <w:pPr>
        <w:ind w:left="13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2" w:tplc="16E8022E">
      <w:start w:val="1"/>
      <w:numFmt w:val="lowerRoman"/>
      <w:lvlText w:val="%3"/>
      <w:lvlJc w:val="left"/>
      <w:pPr>
        <w:ind w:left="204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3" w:tplc="EBD04C76">
      <w:start w:val="1"/>
      <w:numFmt w:val="decimal"/>
      <w:lvlText w:val="%4"/>
      <w:lvlJc w:val="left"/>
      <w:pPr>
        <w:ind w:left="276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4" w:tplc="9EB87440">
      <w:start w:val="1"/>
      <w:numFmt w:val="lowerLetter"/>
      <w:lvlText w:val="%5"/>
      <w:lvlJc w:val="left"/>
      <w:pPr>
        <w:ind w:left="348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5" w:tplc="4E741B6E">
      <w:start w:val="1"/>
      <w:numFmt w:val="lowerRoman"/>
      <w:lvlText w:val="%6"/>
      <w:lvlJc w:val="left"/>
      <w:pPr>
        <w:ind w:left="420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6" w:tplc="A086ADC4">
      <w:start w:val="1"/>
      <w:numFmt w:val="decimal"/>
      <w:lvlText w:val="%7"/>
      <w:lvlJc w:val="left"/>
      <w:pPr>
        <w:ind w:left="492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7" w:tplc="A9968664">
      <w:start w:val="1"/>
      <w:numFmt w:val="lowerLetter"/>
      <w:lvlText w:val="%8"/>
      <w:lvlJc w:val="left"/>
      <w:pPr>
        <w:ind w:left="564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lvl w:ilvl="8" w:tplc="3E3E633A">
      <w:start w:val="1"/>
      <w:numFmt w:val="lowerRoman"/>
      <w:lvlText w:val="%9"/>
      <w:lvlJc w:val="left"/>
      <w:pPr>
        <w:ind w:left="6368"/>
      </w:pPr>
      <w:rPr>
        <w:rFonts w:ascii="Calibri" w:eastAsia="Calibri" w:hAnsi="Calibri" w:cs="Calibri"/>
        <w:b w:val="0"/>
        <w:i w:val="0"/>
        <w:strike w:val="0"/>
        <w:dstrike w:val="0"/>
        <w:color w:val="000000"/>
        <w:sz w:val="19"/>
        <w:szCs w:val="19"/>
        <w:u w:val="none" w:color="000000"/>
        <w:bdr w:val="none" w:sz="0" w:space="0" w:color="auto"/>
        <w:shd w:val="clear" w:color="auto" w:fill="auto"/>
        <w:vertAlign w:val="baseline"/>
      </w:rPr>
    </w:lvl>
  </w:abstractNum>
  <w:num w:numId="1" w16cid:durableId="1177384901">
    <w:abstractNumId w:val="10"/>
  </w:num>
  <w:num w:numId="2" w16cid:durableId="1018702717">
    <w:abstractNumId w:val="33"/>
  </w:num>
  <w:num w:numId="3" w16cid:durableId="542717762">
    <w:abstractNumId w:val="17"/>
  </w:num>
  <w:num w:numId="4" w16cid:durableId="1037655289">
    <w:abstractNumId w:val="1"/>
  </w:num>
  <w:num w:numId="5" w16cid:durableId="1879199090">
    <w:abstractNumId w:val="34"/>
  </w:num>
  <w:num w:numId="6" w16cid:durableId="1420636611">
    <w:abstractNumId w:val="48"/>
  </w:num>
  <w:num w:numId="7" w16cid:durableId="801731229">
    <w:abstractNumId w:val="42"/>
  </w:num>
  <w:num w:numId="8" w16cid:durableId="1192650402">
    <w:abstractNumId w:val="21"/>
  </w:num>
  <w:num w:numId="9" w16cid:durableId="1023553932">
    <w:abstractNumId w:val="37"/>
  </w:num>
  <w:num w:numId="10" w16cid:durableId="1295213796">
    <w:abstractNumId w:val="44"/>
  </w:num>
  <w:num w:numId="11" w16cid:durableId="941376052">
    <w:abstractNumId w:val="29"/>
  </w:num>
  <w:num w:numId="12" w16cid:durableId="1825899513">
    <w:abstractNumId w:val="6"/>
  </w:num>
  <w:num w:numId="13" w16cid:durableId="1546135587">
    <w:abstractNumId w:val="32"/>
  </w:num>
  <w:num w:numId="14" w16cid:durableId="905384932">
    <w:abstractNumId w:val="15"/>
  </w:num>
  <w:num w:numId="15" w16cid:durableId="329647755">
    <w:abstractNumId w:val="0"/>
  </w:num>
  <w:num w:numId="16" w16cid:durableId="1637098683">
    <w:abstractNumId w:val="52"/>
  </w:num>
  <w:num w:numId="17" w16cid:durableId="1005938105">
    <w:abstractNumId w:val="20"/>
  </w:num>
  <w:num w:numId="18" w16cid:durableId="533881334">
    <w:abstractNumId w:val="43"/>
  </w:num>
  <w:num w:numId="19" w16cid:durableId="86508098">
    <w:abstractNumId w:val="47"/>
  </w:num>
  <w:num w:numId="20" w16cid:durableId="1919971573">
    <w:abstractNumId w:val="31"/>
  </w:num>
  <w:num w:numId="21" w16cid:durableId="1343512745">
    <w:abstractNumId w:val="49"/>
  </w:num>
  <w:num w:numId="22" w16cid:durableId="1908805565">
    <w:abstractNumId w:val="26"/>
  </w:num>
  <w:num w:numId="23" w16cid:durableId="732121654">
    <w:abstractNumId w:val="23"/>
  </w:num>
  <w:num w:numId="24" w16cid:durableId="1520510424">
    <w:abstractNumId w:val="7"/>
  </w:num>
  <w:num w:numId="25" w16cid:durableId="1403522271">
    <w:abstractNumId w:val="22"/>
  </w:num>
  <w:num w:numId="26" w16cid:durableId="1546484938">
    <w:abstractNumId w:val="35"/>
  </w:num>
  <w:num w:numId="27" w16cid:durableId="1217814516">
    <w:abstractNumId w:val="12"/>
  </w:num>
  <w:num w:numId="28" w16cid:durableId="1865970664">
    <w:abstractNumId w:val="19"/>
  </w:num>
  <w:num w:numId="29" w16cid:durableId="450903598">
    <w:abstractNumId w:val="50"/>
  </w:num>
  <w:num w:numId="30" w16cid:durableId="204681732">
    <w:abstractNumId w:val="55"/>
  </w:num>
  <w:num w:numId="31" w16cid:durableId="1100029119">
    <w:abstractNumId w:val="39"/>
  </w:num>
  <w:num w:numId="32" w16cid:durableId="1702045450">
    <w:abstractNumId w:val="3"/>
  </w:num>
  <w:num w:numId="33" w16cid:durableId="804275932">
    <w:abstractNumId w:val="45"/>
  </w:num>
  <w:num w:numId="34" w16cid:durableId="1316180284">
    <w:abstractNumId w:val="4"/>
  </w:num>
  <w:num w:numId="35" w16cid:durableId="500510533">
    <w:abstractNumId w:val="51"/>
  </w:num>
  <w:num w:numId="36" w16cid:durableId="1469277653">
    <w:abstractNumId w:val="14"/>
  </w:num>
  <w:num w:numId="37" w16cid:durableId="861550134">
    <w:abstractNumId w:val="16"/>
  </w:num>
  <w:num w:numId="38" w16cid:durableId="1972781523">
    <w:abstractNumId w:val="30"/>
  </w:num>
  <w:num w:numId="39" w16cid:durableId="249506167">
    <w:abstractNumId w:val="11"/>
  </w:num>
  <w:num w:numId="40" w16cid:durableId="753938974">
    <w:abstractNumId w:val="56"/>
  </w:num>
  <w:num w:numId="41" w16cid:durableId="1199318852">
    <w:abstractNumId w:val="2"/>
  </w:num>
  <w:num w:numId="42" w16cid:durableId="621308942">
    <w:abstractNumId w:val="46"/>
  </w:num>
  <w:num w:numId="43" w16cid:durableId="1143499708">
    <w:abstractNumId w:val="54"/>
  </w:num>
  <w:num w:numId="44" w16cid:durableId="1479221782">
    <w:abstractNumId w:val="41"/>
  </w:num>
  <w:num w:numId="45" w16cid:durableId="1153915009">
    <w:abstractNumId w:val="40"/>
  </w:num>
  <w:num w:numId="46" w16cid:durableId="1457530187">
    <w:abstractNumId w:val="36"/>
  </w:num>
  <w:num w:numId="47" w16cid:durableId="1384331679">
    <w:abstractNumId w:val="8"/>
  </w:num>
  <w:num w:numId="48" w16cid:durableId="1725366495">
    <w:abstractNumId w:val="38"/>
  </w:num>
  <w:num w:numId="49" w16cid:durableId="1367415678">
    <w:abstractNumId w:val="27"/>
  </w:num>
  <w:num w:numId="50" w16cid:durableId="873661421">
    <w:abstractNumId w:val="5"/>
  </w:num>
  <w:num w:numId="51" w16cid:durableId="1857235456">
    <w:abstractNumId w:val="18"/>
  </w:num>
  <w:num w:numId="52" w16cid:durableId="1209805919">
    <w:abstractNumId w:val="28"/>
  </w:num>
  <w:num w:numId="53" w16cid:durableId="1420637251">
    <w:abstractNumId w:val="24"/>
  </w:num>
  <w:num w:numId="54" w16cid:durableId="1720743291">
    <w:abstractNumId w:val="25"/>
  </w:num>
  <w:num w:numId="55" w16cid:durableId="1003169960">
    <w:abstractNumId w:val="53"/>
  </w:num>
  <w:num w:numId="56" w16cid:durableId="534118860">
    <w:abstractNumId w:val="9"/>
  </w:num>
  <w:num w:numId="57" w16cid:durableId="1731030714">
    <w:abstractNumId w:val="13"/>
  </w:num>
  <w:numIdMacAtCleanup w:val="5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ernadetta Otłowska">
    <w15:presenceInfo w15:providerId="AD" w15:userId="S::p393204@sggw.edu.pl::82331afa-ab29-44fa-8bbb-3379720f080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4E7B"/>
    <w:rsid w:val="00012ABE"/>
    <w:rsid w:val="000571CB"/>
    <w:rsid w:val="00062CE5"/>
    <w:rsid w:val="000705FB"/>
    <w:rsid w:val="00072CC8"/>
    <w:rsid w:val="0007316E"/>
    <w:rsid w:val="00090F09"/>
    <w:rsid w:val="000E7057"/>
    <w:rsid w:val="00120D50"/>
    <w:rsid w:val="001364B9"/>
    <w:rsid w:val="0014248E"/>
    <w:rsid w:val="00166969"/>
    <w:rsid w:val="00185E05"/>
    <w:rsid w:val="001A6CAC"/>
    <w:rsid w:val="0020311D"/>
    <w:rsid w:val="002337C9"/>
    <w:rsid w:val="00245B87"/>
    <w:rsid w:val="0026398A"/>
    <w:rsid w:val="00276786"/>
    <w:rsid w:val="00280579"/>
    <w:rsid w:val="0028422A"/>
    <w:rsid w:val="0028524B"/>
    <w:rsid w:val="002D0915"/>
    <w:rsid w:val="003163D5"/>
    <w:rsid w:val="003261DB"/>
    <w:rsid w:val="00361F1B"/>
    <w:rsid w:val="003631ED"/>
    <w:rsid w:val="0036362F"/>
    <w:rsid w:val="003C11A1"/>
    <w:rsid w:val="004216C9"/>
    <w:rsid w:val="00471C75"/>
    <w:rsid w:val="004766CC"/>
    <w:rsid w:val="00477C2B"/>
    <w:rsid w:val="00482F25"/>
    <w:rsid w:val="004B5E8A"/>
    <w:rsid w:val="005247EB"/>
    <w:rsid w:val="0052779B"/>
    <w:rsid w:val="005450CE"/>
    <w:rsid w:val="00572AD2"/>
    <w:rsid w:val="005B407F"/>
    <w:rsid w:val="005F4729"/>
    <w:rsid w:val="00616C2E"/>
    <w:rsid w:val="0063182D"/>
    <w:rsid w:val="00644DF8"/>
    <w:rsid w:val="0065182D"/>
    <w:rsid w:val="006A138F"/>
    <w:rsid w:val="00703A05"/>
    <w:rsid w:val="0078565C"/>
    <w:rsid w:val="007F33B6"/>
    <w:rsid w:val="0081216A"/>
    <w:rsid w:val="00833E45"/>
    <w:rsid w:val="0086023B"/>
    <w:rsid w:val="008625F7"/>
    <w:rsid w:val="008730D2"/>
    <w:rsid w:val="00892A58"/>
    <w:rsid w:val="008C10FC"/>
    <w:rsid w:val="008C5F71"/>
    <w:rsid w:val="008C6A60"/>
    <w:rsid w:val="008D1A61"/>
    <w:rsid w:val="008D7133"/>
    <w:rsid w:val="008E7C4E"/>
    <w:rsid w:val="00922EC9"/>
    <w:rsid w:val="00932FB5"/>
    <w:rsid w:val="00947544"/>
    <w:rsid w:val="00971346"/>
    <w:rsid w:val="00983E34"/>
    <w:rsid w:val="009F19ED"/>
    <w:rsid w:val="00A34E7B"/>
    <w:rsid w:val="00A40F72"/>
    <w:rsid w:val="00A46756"/>
    <w:rsid w:val="00A57B5E"/>
    <w:rsid w:val="00A63823"/>
    <w:rsid w:val="00A741A0"/>
    <w:rsid w:val="00A81A60"/>
    <w:rsid w:val="00AE2A04"/>
    <w:rsid w:val="00AE306F"/>
    <w:rsid w:val="00AF2AF8"/>
    <w:rsid w:val="00B0110B"/>
    <w:rsid w:val="00B0118E"/>
    <w:rsid w:val="00B475B4"/>
    <w:rsid w:val="00B62710"/>
    <w:rsid w:val="00B71B4C"/>
    <w:rsid w:val="00B81D08"/>
    <w:rsid w:val="00B92EDA"/>
    <w:rsid w:val="00BA72B6"/>
    <w:rsid w:val="00BC1758"/>
    <w:rsid w:val="00BF2B8F"/>
    <w:rsid w:val="00C12A8F"/>
    <w:rsid w:val="00C22BD5"/>
    <w:rsid w:val="00C2405F"/>
    <w:rsid w:val="00C36660"/>
    <w:rsid w:val="00C850C1"/>
    <w:rsid w:val="00CE709E"/>
    <w:rsid w:val="00D00BE4"/>
    <w:rsid w:val="00D00FDC"/>
    <w:rsid w:val="00D53D1E"/>
    <w:rsid w:val="00D603AC"/>
    <w:rsid w:val="00DD3B83"/>
    <w:rsid w:val="00DD5ABD"/>
    <w:rsid w:val="00E02F2E"/>
    <w:rsid w:val="00E05B11"/>
    <w:rsid w:val="00E50367"/>
    <w:rsid w:val="00E504FF"/>
    <w:rsid w:val="00E52ADF"/>
    <w:rsid w:val="00E55CE7"/>
    <w:rsid w:val="00E91438"/>
    <w:rsid w:val="00ED6C11"/>
    <w:rsid w:val="00F05100"/>
    <w:rsid w:val="00F07DC7"/>
    <w:rsid w:val="00F21592"/>
    <w:rsid w:val="00F651E1"/>
    <w:rsid w:val="00F81AA3"/>
    <w:rsid w:val="00FC316C"/>
    <w:rsid w:val="00FD5160"/>
    <w:rsid w:val="00FE33AB"/>
    <w:rsid w:val="00FE37B2"/>
    <w:rsid w:val="00FF78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33CFC6"/>
  <w15:docId w15:val="{D8722B1A-8D15-43BE-83D2-F48089C5D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0" w:line="227" w:lineRule="auto"/>
      <w:ind w:left="254" w:right="7"/>
      <w:jc w:val="both"/>
    </w:pPr>
    <w:rPr>
      <w:rFonts w:ascii="Calibri" w:eastAsia="Calibri" w:hAnsi="Calibri" w:cs="Calibri"/>
      <w:color w:val="000000"/>
      <w:sz w:val="15"/>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footnotedescription">
    <w:name w:val="footnote description"/>
    <w:next w:val="Normalny"/>
    <w:link w:val="footnotedescriptionChar"/>
    <w:hidden/>
    <w:pPr>
      <w:spacing w:after="0" w:line="244" w:lineRule="auto"/>
      <w:ind w:left="254" w:right="19" w:hanging="254"/>
      <w:jc w:val="both"/>
    </w:pPr>
    <w:rPr>
      <w:rFonts w:ascii="Calibri" w:eastAsia="Calibri" w:hAnsi="Calibri" w:cs="Calibri"/>
      <w:color w:val="000000"/>
      <w:sz w:val="18"/>
    </w:rPr>
  </w:style>
  <w:style w:type="character" w:customStyle="1" w:styleId="footnotedescriptionChar">
    <w:name w:val="footnote description Char"/>
    <w:link w:val="footnotedescription"/>
    <w:rPr>
      <w:rFonts w:ascii="Calibri" w:eastAsia="Calibri" w:hAnsi="Calibri" w:cs="Calibri"/>
      <w:color w:val="000000"/>
      <w:sz w:val="18"/>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Odwoaniedokomentarza">
    <w:name w:val="annotation reference"/>
    <w:basedOn w:val="Domylnaczcionkaakapitu"/>
    <w:uiPriority w:val="99"/>
    <w:semiHidden/>
    <w:unhideWhenUsed/>
    <w:rsid w:val="00B0110B"/>
    <w:rPr>
      <w:sz w:val="16"/>
      <w:szCs w:val="16"/>
    </w:rPr>
  </w:style>
  <w:style w:type="paragraph" w:styleId="Tekstkomentarza">
    <w:name w:val="annotation text"/>
    <w:basedOn w:val="Normalny"/>
    <w:link w:val="TekstkomentarzaZnak"/>
    <w:uiPriority w:val="99"/>
    <w:unhideWhenUsed/>
    <w:rsid w:val="00B0110B"/>
    <w:pPr>
      <w:spacing w:line="240" w:lineRule="auto"/>
    </w:pPr>
    <w:rPr>
      <w:sz w:val="20"/>
      <w:szCs w:val="20"/>
    </w:rPr>
  </w:style>
  <w:style w:type="character" w:customStyle="1" w:styleId="TekstkomentarzaZnak">
    <w:name w:val="Tekst komentarza Znak"/>
    <w:basedOn w:val="Domylnaczcionkaakapitu"/>
    <w:link w:val="Tekstkomentarza"/>
    <w:uiPriority w:val="99"/>
    <w:rsid w:val="00B0110B"/>
    <w:rPr>
      <w:rFonts w:ascii="Calibri" w:eastAsia="Calibri" w:hAnsi="Calibri" w:cs="Calibri"/>
      <w:color w:val="000000"/>
      <w:sz w:val="20"/>
      <w:szCs w:val="20"/>
    </w:rPr>
  </w:style>
  <w:style w:type="paragraph" w:styleId="Tematkomentarza">
    <w:name w:val="annotation subject"/>
    <w:basedOn w:val="Tekstkomentarza"/>
    <w:next w:val="Tekstkomentarza"/>
    <w:link w:val="TematkomentarzaZnak"/>
    <w:uiPriority w:val="99"/>
    <w:semiHidden/>
    <w:unhideWhenUsed/>
    <w:rsid w:val="00B0110B"/>
    <w:rPr>
      <w:b/>
      <w:bCs/>
    </w:rPr>
  </w:style>
  <w:style w:type="character" w:customStyle="1" w:styleId="TematkomentarzaZnak">
    <w:name w:val="Temat komentarza Znak"/>
    <w:basedOn w:val="TekstkomentarzaZnak"/>
    <w:link w:val="Tematkomentarza"/>
    <w:uiPriority w:val="99"/>
    <w:semiHidden/>
    <w:rsid w:val="00B0110B"/>
    <w:rPr>
      <w:rFonts w:ascii="Calibri" w:eastAsia="Calibri" w:hAnsi="Calibri" w:cs="Calibri"/>
      <w:b/>
      <w:bCs/>
      <w:color w:val="000000"/>
      <w:sz w:val="20"/>
      <w:szCs w:val="20"/>
    </w:rPr>
  </w:style>
  <w:style w:type="character" w:styleId="Hipercze">
    <w:name w:val="Hyperlink"/>
    <w:basedOn w:val="Domylnaczcionkaakapitu"/>
    <w:uiPriority w:val="99"/>
    <w:unhideWhenUsed/>
    <w:rsid w:val="00B0110B"/>
    <w:rPr>
      <w:color w:val="0563C1" w:themeColor="hyperlink"/>
      <w:u w:val="single"/>
    </w:rPr>
  </w:style>
  <w:style w:type="character" w:styleId="Nierozpoznanawzmianka">
    <w:name w:val="Unresolved Mention"/>
    <w:basedOn w:val="Domylnaczcionkaakapitu"/>
    <w:uiPriority w:val="99"/>
    <w:semiHidden/>
    <w:unhideWhenUsed/>
    <w:rsid w:val="00B0110B"/>
    <w:rPr>
      <w:color w:val="605E5C"/>
      <w:shd w:val="clear" w:color="auto" w:fill="E1DFDD"/>
    </w:rPr>
  </w:style>
  <w:style w:type="paragraph" w:styleId="Akapitzlist">
    <w:name w:val="List Paragraph"/>
    <w:basedOn w:val="Normalny"/>
    <w:uiPriority w:val="34"/>
    <w:qFormat/>
    <w:rsid w:val="00DD5ABD"/>
    <w:pPr>
      <w:ind w:left="720"/>
      <w:contextualSpacing/>
    </w:pPr>
  </w:style>
  <w:style w:type="character" w:styleId="UyteHipercze">
    <w:name w:val="FollowedHyperlink"/>
    <w:basedOn w:val="Domylnaczcionkaakapitu"/>
    <w:uiPriority w:val="99"/>
    <w:semiHidden/>
    <w:unhideWhenUsed/>
    <w:rsid w:val="00185E05"/>
    <w:rPr>
      <w:color w:val="954F72" w:themeColor="followedHyperlink"/>
      <w:u w:val="single"/>
    </w:rPr>
  </w:style>
  <w:style w:type="paragraph" w:styleId="Nagwek">
    <w:name w:val="header"/>
    <w:basedOn w:val="Normalny"/>
    <w:link w:val="NagwekZnak"/>
    <w:uiPriority w:val="99"/>
    <w:unhideWhenUsed/>
    <w:rsid w:val="00280579"/>
    <w:pPr>
      <w:tabs>
        <w:tab w:val="center" w:pos="4536"/>
        <w:tab w:val="right" w:pos="9072"/>
      </w:tabs>
      <w:spacing w:line="240" w:lineRule="auto"/>
    </w:pPr>
  </w:style>
  <w:style w:type="character" w:customStyle="1" w:styleId="NagwekZnak">
    <w:name w:val="Nagłówek Znak"/>
    <w:basedOn w:val="Domylnaczcionkaakapitu"/>
    <w:link w:val="Nagwek"/>
    <w:uiPriority w:val="99"/>
    <w:rsid w:val="00280579"/>
    <w:rPr>
      <w:rFonts w:ascii="Calibri" w:eastAsia="Calibri" w:hAnsi="Calibri" w:cs="Calibri"/>
      <w:color w:val="000000"/>
      <w:sz w:val="15"/>
    </w:rPr>
  </w:style>
  <w:style w:type="paragraph" w:styleId="Poprawka">
    <w:name w:val="Revision"/>
    <w:hidden/>
    <w:uiPriority w:val="99"/>
    <w:semiHidden/>
    <w:rsid w:val="009F19ED"/>
    <w:pPr>
      <w:spacing w:after="0" w:line="240" w:lineRule="auto"/>
    </w:pPr>
    <w:rPr>
      <w:rFonts w:ascii="Calibri" w:eastAsia="Calibri" w:hAnsi="Calibri" w:cs="Calibri"/>
      <w:color w:val="000000"/>
      <w:sz w:val="15"/>
    </w:rPr>
  </w:style>
  <w:style w:type="paragraph" w:styleId="Stopka">
    <w:name w:val="footer"/>
    <w:basedOn w:val="Normalny"/>
    <w:link w:val="StopkaZnak"/>
    <w:uiPriority w:val="99"/>
    <w:unhideWhenUsed/>
    <w:rsid w:val="00A40F72"/>
    <w:pPr>
      <w:tabs>
        <w:tab w:val="center" w:pos="4680"/>
        <w:tab w:val="right" w:pos="9360"/>
      </w:tabs>
      <w:spacing w:line="240" w:lineRule="auto"/>
      <w:ind w:left="0" w:right="0"/>
      <w:jc w:val="left"/>
    </w:pPr>
    <w:rPr>
      <w:rFonts w:asciiTheme="minorHAnsi" w:eastAsiaTheme="minorEastAsia" w:hAnsiTheme="minorHAnsi" w:cs="Times New Roman"/>
      <w:color w:val="auto"/>
      <w:sz w:val="22"/>
    </w:rPr>
  </w:style>
  <w:style w:type="character" w:customStyle="1" w:styleId="StopkaZnak">
    <w:name w:val="Stopka Znak"/>
    <w:basedOn w:val="Domylnaczcionkaakapitu"/>
    <w:link w:val="Stopka"/>
    <w:uiPriority w:val="99"/>
    <w:rsid w:val="00A40F72"/>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comments.xml.rels><?xml version="1.0" encoding="UTF-8" standalone="yes"?>
<Relationships xmlns="http://schemas.openxmlformats.org/package/2006/relationships"><Relationship Id="rId8" Type="http://schemas.openxmlformats.org/officeDocument/2006/relationships/hyperlink" Target="https://eur-lex.europa.eu/legal-content/EN/TXT/?uri=CELEX%3A32004D0411" TargetMode="External"/><Relationship Id="rId13" Type="http://schemas.openxmlformats.org/officeDocument/2006/relationships/hyperlink" Target="https://eur-lex.europa.eu/legal-content/EN/TXT/?uri=CELEX%3A32000D0518" TargetMode="External"/><Relationship Id="rId18" Type="http://schemas.openxmlformats.org/officeDocument/2006/relationships/hyperlink" Target="https://commission.europa.eu/document/download/2687dc39-5217-4165-8db6-b1294dc5b591_en?filename=EPO%20Adequacy%20Decision%20July%202025.pdf" TargetMode="External"/><Relationship Id="rId3" Type="http://schemas.openxmlformats.org/officeDocument/2006/relationships/hyperlink" Target="https://eur-lex.europa.eu/legal-content/EN/TXT/?uri=CELEX%3A32003D0490" TargetMode="External"/><Relationship Id="rId7" Type="http://schemas.openxmlformats.org/officeDocument/2006/relationships/hyperlink" Target="https://eur-lex.europa.eu/legal-content/EN/TXT/?uri=CELEX%3A32011D0061" TargetMode="External"/><Relationship Id="rId12" Type="http://schemas.openxmlformats.org/officeDocument/2006/relationships/hyperlink" Target="https://commission.europa.eu/document/download/e9453177-f192-4416-a147-3c57adc468c4_en" TargetMode="External"/><Relationship Id="rId17" Type="http://schemas.openxmlformats.org/officeDocument/2006/relationships/hyperlink" Target="https://eur-lex.europa.eu/legal-content/EN/TXT/?uri=CELEX%3A32012D0484" TargetMode="External"/><Relationship Id="rId2" Type="http://schemas.openxmlformats.org/officeDocument/2006/relationships/hyperlink" Target="https://eur-lex.europa.eu/legal-content/EN/TXT/?uri=CELEX%3A32010D0625" TargetMode="External"/><Relationship Id="rId16" Type="http://schemas.openxmlformats.org/officeDocument/2006/relationships/hyperlink" Target="https://eur-lex.europa.eu/eli/dec_impl/2023/1795/oj" TargetMode="External"/><Relationship Id="rId1" Type="http://schemas.openxmlformats.org/officeDocument/2006/relationships/hyperlink" Target="https://commission.europa.eu/law/law-topic/data-protection/international-dimension-data-protection/adequacy-decisions_en" TargetMode="External"/><Relationship Id="rId6" Type="http://schemas.openxmlformats.org/officeDocument/2006/relationships/hyperlink" Target="https://eur-lex.europa.eu/legal-content/EN/TXT/?uri=CELEX%3A32003D0821" TargetMode="External"/><Relationship Id="rId11" Type="http://schemas.openxmlformats.org/officeDocument/2006/relationships/hyperlink" Target="https://eur-lex.europa.eu/legal-content/EN/ALL/?uri=CELEX%3A32013D0065" TargetMode="External"/><Relationship Id="rId5" Type="http://schemas.openxmlformats.org/officeDocument/2006/relationships/hyperlink" Target="https://eur-lex.europa.eu/legal-content/en/ALL/?uri=CELEX%3A32010D0146" TargetMode="External"/><Relationship Id="rId15" Type="http://schemas.openxmlformats.org/officeDocument/2006/relationships/hyperlink" Target="https://commission.europa.eu/document/download/67dc46ee-1f1a-4f3b-920f-71af138ffcfc_en" TargetMode="External"/><Relationship Id="rId10" Type="http://schemas.openxmlformats.org/officeDocument/2006/relationships/hyperlink" Target="https://eur-lex.europa.eu/legal-content/EN/TXT/?uri=CELEX%3A32008D0393" TargetMode="External"/><Relationship Id="rId4" Type="http://schemas.openxmlformats.org/officeDocument/2006/relationships/hyperlink" Target="https://eur-lex.europa.eu/legal-content/en/TXT/?uri=CELEX%3A32002D0002" TargetMode="External"/><Relationship Id="rId9" Type="http://schemas.openxmlformats.org/officeDocument/2006/relationships/hyperlink" Target="https://eur-lex.europa.eu/legal-content/EN/TXT/?uri=uriserv:OJ.L_.2019.076.01.0001.01.ENG&amp;toc=OJ:L:2019:076:TOC" TargetMode="External"/><Relationship Id="rId14" Type="http://schemas.openxmlformats.org/officeDocument/2006/relationships/hyperlink" Target="https://commission.europa.eu/document/download/dabdaf35-ee58-405e-ac3e-924d04b2cfe4_en" TargetMode="External"/></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comments" Target="comments.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eur-lex.europa.eu/eli/dec_impl/2021/914/oj"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a2cca35-f695-4745-818f-b71476fa73d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64DF8D699C11B34DB78A05AC8B4EE2FB" ma:contentTypeVersion="13" ma:contentTypeDescription="Utwórz nowy dokument." ma:contentTypeScope="" ma:versionID="7e20b8fef70d6c6a41b2e518fcd6e819">
  <xsd:schema xmlns:xsd="http://www.w3.org/2001/XMLSchema" xmlns:xs="http://www.w3.org/2001/XMLSchema" xmlns:p="http://schemas.microsoft.com/office/2006/metadata/properties" xmlns:ns3="0a2cca35-f695-4745-818f-b71476fa73da" xmlns:ns4="5c141e82-d08c-46a8-9e77-1eb27b122a65" targetNamespace="http://schemas.microsoft.com/office/2006/metadata/properties" ma:root="true" ma:fieldsID="f71d5e9ec98b2cd96207738211cc8d9c" ns3:_="" ns4:_="">
    <xsd:import namespace="0a2cca35-f695-4745-818f-b71476fa73da"/>
    <xsd:import namespace="5c141e82-d08c-46a8-9e77-1eb27b122a6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2cca35-f695-4745-818f-b71476fa73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141e82-d08c-46a8-9e77-1eb27b122a65" elementFormDefault="qualified">
    <xsd:import namespace="http://schemas.microsoft.com/office/2006/documentManagement/types"/>
    <xsd:import namespace="http://schemas.microsoft.com/office/infopath/2007/PartnerControls"/>
    <xsd:element name="SharedWithUsers" ma:index="15"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Udostępnione dla — szczegóły" ma:internalName="SharedWithDetails" ma:readOnly="true">
      <xsd:simpleType>
        <xsd:restriction base="dms:Note">
          <xsd:maxLength value="255"/>
        </xsd:restriction>
      </xsd:simpleType>
    </xsd:element>
    <xsd:element name="SharingHintHash" ma:index="17" nillable="true" ma:displayName="Skrót wskazówki dotyczącej udostępniani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D65552-E460-4E33-8DC7-24F7CA2B2EDB}">
  <ds:schemaRefs>
    <ds:schemaRef ds:uri="http://schemas.microsoft.com/office/2006/metadata/properties"/>
    <ds:schemaRef ds:uri="http://schemas.microsoft.com/office/infopath/2007/PartnerControls"/>
    <ds:schemaRef ds:uri="0a2cca35-f695-4745-818f-b71476fa73da"/>
  </ds:schemaRefs>
</ds:datastoreItem>
</file>

<file path=customXml/itemProps2.xml><?xml version="1.0" encoding="utf-8"?>
<ds:datastoreItem xmlns:ds="http://schemas.openxmlformats.org/officeDocument/2006/customXml" ds:itemID="{FDBD4154-A7ED-4ADA-BF5A-B337A295DA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2cca35-f695-4745-818f-b71476fa73da"/>
    <ds:schemaRef ds:uri="5c141e82-d08c-46a8-9e77-1eb27b122a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9B59BC-2ADF-4D53-9F46-F55E2D5908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1544</Words>
  <Characters>9269</Characters>
  <Application>Microsoft Office Word</Application>
  <DocSecurity>0</DocSecurity>
  <Lines>77</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Michalina Mikołajczyk</dc:creator>
  <cp:keywords/>
  <cp:lastModifiedBy>Klaudia Wakułowska-Kapcia</cp:lastModifiedBy>
  <cp:revision>2</cp:revision>
  <dcterms:created xsi:type="dcterms:W3CDTF">2025-12-04T07:27:00Z</dcterms:created>
  <dcterms:modified xsi:type="dcterms:W3CDTF">2025-12-04T07:27:00Z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0x01010064DF8D699C11B34DB78A05AC8B4EE2FB</vt:lpwstr>
  </property>
  <property fmtid="{D5CDD505-2E9C-101B-9397-08002B2CF9AE}" pid="3" name="GrammarlyDocumentId">
    <vt:lpwstr>2c4dfd3f-54df-488f-94b3-7d52b8f04397</vt:lpwstr>
  </property>
</Properties>
</file>